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40" w:lineRule="auto" w:before="38"/>
        <w:ind w:left="2072" w:right="2071" w:firstLine="1646"/>
        <w:jc w:val="left"/>
        <w:rPr>
          <w:rFonts w:ascii="Times New Roman" w:hAnsi="Times New Roman" w:cs="Times New Roman" w:eastAsia="Times New Roman"/>
          <w:sz w:val="48"/>
          <w:szCs w:val="48"/>
        </w:rPr>
      </w:pPr>
      <w:r>
        <w:rPr>
          <w:rFonts w:ascii="Times New Roman"/>
          <w:b/>
          <w:sz w:val="48"/>
        </w:rPr>
        <w:t>EDRC REFERENCE</w:t>
      </w:r>
      <w:r>
        <w:rPr>
          <w:rFonts w:ascii="Times New Roman"/>
          <w:b/>
          <w:spacing w:val="-3"/>
          <w:sz w:val="48"/>
        </w:rPr>
        <w:t> </w:t>
      </w:r>
      <w:r>
        <w:rPr>
          <w:rFonts w:ascii="Times New Roman"/>
          <w:b/>
          <w:sz w:val="48"/>
        </w:rPr>
        <w:t>GUIDE</w:t>
      </w:r>
      <w:r>
        <w:rPr>
          <w:rFonts w:ascii="Times New Roman"/>
          <w:sz w:val="48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48"/>
          <w:szCs w:val="48"/>
        </w:rPr>
        <w:sectPr>
          <w:type w:val="continuous"/>
          <w:pgSz w:w="12240" w:h="15840"/>
          <w:pgMar w:top="1500" w:bottom="280" w:left="1720" w:right="1720"/>
        </w:sectPr>
      </w:pPr>
    </w:p>
    <w:p>
      <w:pPr>
        <w:spacing w:before="35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TABLE OF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CONTENTS</w:t>
      </w:r>
      <w:r>
        <w:rPr>
          <w:rFonts w:ascii="Times New Roman"/>
          <w:sz w:val="28"/>
        </w:rPr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451" w:val="right" w:leader="dot"/>
            </w:tabs>
            <w:spacing w:line="240" w:lineRule="auto" w:before="619"/>
            <w:ind w:right="0"/>
            <w:jc w:val="left"/>
            <w:rPr>
              <w:b w:val="0"/>
              <w:bCs w:val="0"/>
            </w:rPr>
          </w:pPr>
          <w:hyperlink w:history="true" w:anchor="_bookmark0">
            <w:r>
              <w:rPr/>
              <w:t>COMMON</w:t>
            </w:r>
            <w:r>
              <w:rPr>
                <w:spacing w:val="-2"/>
              </w:rPr>
              <w:t> </w:t>
            </w:r>
            <w:r>
              <w:rPr/>
              <w:t>TERMINOLOGY</w:t>
              <w:tab/>
              <w:t>2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451" w:val="right" w:leader="dot"/>
            </w:tabs>
            <w:spacing w:line="240" w:lineRule="auto"/>
            <w:ind w:right="0"/>
            <w:jc w:val="left"/>
            <w:rPr>
              <w:b w:val="0"/>
              <w:bCs w:val="0"/>
            </w:rPr>
          </w:pPr>
          <w:hyperlink w:history="true" w:anchor="_bookmark1">
            <w:r>
              <w:rPr/>
              <w:t>COMMON</w:t>
            </w:r>
            <w:r>
              <w:rPr>
                <w:spacing w:val="-3"/>
              </w:rPr>
              <w:t> </w:t>
            </w:r>
            <w:r>
              <w:rPr/>
              <w:t>ACRONYMS</w:t>
              <w:tab/>
              <w:t>9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455" w:val="right" w:leader="dot"/>
            </w:tabs>
            <w:spacing w:line="240" w:lineRule="auto"/>
            <w:ind w:right="0"/>
            <w:jc w:val="left"/>
            <w:rPr>
              <w:b w:val="0"/>
              <w:bCs w:val="0"/>
            </w:rPr>
          </w:pPr>
          <w:hyperlink w:history="true" w:anchor="_bookmark2">
            <w:r>
              <w:rPr/>
              <w:t>DOCUMENTATION</w:t>
            </w:r>
            <w:r>
              <w:rPr>
                <w:spacing w:val="-3"/>
              </w:rPr>
              <w:t> </w:t>
            </w:r>
            <w:r>
              <w:rPr/>
              <w:t>ABBREVIATIONS</w:t>
              <w:tab/>
              <w:t>10</w:t>
            </w:r>
            <w:r>
              <w:rPr>
                <w:b w:val="0"/>
              </w:rPr>
            </w:r>
          </w:hyperlink>
        </w:p>
        <w:p>
          <w:pPr>
            <w:pStyle w:val="TOC1"/>
            <w:tabs>
              <w:tab w:pos="9454" w:val="right" w:leader="dot"/>
            </w:tabs>
            <w:spacing w:line="240" w:lineRule="auto"/>
            <w:ind w:right="0"/>
            <w:jc w:val="left"/>
            <w:rPr>
              <w:b w:val="0"/>
              <w:bCs w:val="0"/>
            </w:rPr>
          </w:pPr>
          <w:hyperlink w:history="true" w:anchor="_bookmark3">
            <w:r>
              <w:rPr/>
              <w:t>RESOURCE ORDER FORM - BLOCK BY</w:t>
            </w:r>
            <w:r>
              <w:rPr>
                <w:spacing w:val="-7"/>
              </w:rPr>
              <w:t> </w:t>
            </w:r>
            <w:r>
              <w:rPr/>
              <w:t>BLOCK</w:t>
              <w:tab/>
              <w:t>11</w:t>
            </w:r>
            <w:r>
              <w:rPr>
                <w:b w:val="0"/>
              </w:rPr>
            </w:r>
          </w:hyperlink>
        </w:p>
      </w:sdtContent>
    </w:sdt>
    <w:p>
      <w:pPr>
        <w:spacing w:after="0" w:line="240" w:lineRule="auto"/>
        <w:jc w:val="left"/>
        <w:sectPr>
          <w:footerReference w:type="default" r:id="rId5"/>
          <w:pgSz w:w="12240" w:h="15840"/>
          <w:pgMar w:footer="1017" w:header="0" w:top="1400" w:bottom="1200" w:left="1340" w:right="1340"/>
          <w:pgNumType w:start="1"/>
        </w:sectPr>
      </w:pPr>
    </w:p>
    <w:p>
      <w:pPr>
        <w:pStyle w:val="Heading1"/>
        <w:spacing w:line="240" w:lineRule="auto" w:before="35"/>
        <w:ind w:right="90"/>
        <w:jc w:val="left"/>
        <w:rPr>
          <w:b w:val="0"/>
          <w:bCs w:val="0"/>
        </w:rPr>
      </w:pPr>
      <w:bookmarkStart w:name="COMMON TERMINOLOGY" w:id="1"/>
      <w:bookmarkEnd w:id="1"/>
      <w:r>
        <w:rPr>
          <w:b w:val="0"/>
        </w:rPr>
      </w:r>
      <w:bookmarkStart w:name="_bookmark0" w:id="2"/>
      <w:bookmarkEnd w:id="2"/>
      <w:r>
        <w:rPr>
          <w:b w:val="0"/>
        </w:rPr>
      </w:r>
      <w:r>
        <w:rPr/>
        <w:t>COMMON</w:t>
      </w:r>
      <w:r>
        <w:rPr>
          <w:spacing w:val="-3"/>
        </w:rPr>
        <w:t> </w:t>
      </w:r>
      <w:r>
        <w:rPr/>
        <w:t>TERMINOLOGY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321" w:lineRule="exact" w:before="0"/>
        <w:ind w:left="120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4390 Starter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Kit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90"/>
        <w:jc w:val="left"/>
      </w:pPr>
      <w:r>
        <w:rPr/>
        <w:t>4390 is the National Fire Equipment System (NFES) Catalog number assigned to</w:t>
      </w:r>
      <w:r>
        <w:rPr>
          <w:spacing w:val="-26"/>
        </w:rPr>
        <w:t> </w:t>
      </w:r>
      <w:r>
        <w:rPr/>
        <w:t>a</w:t>
      </w:r>
      <w:r>
        <w:rPr>
          <w:w w:val="100"/>
        </w:rPr>
        <w:t> </w:t>
      </w:r>
      <w:r>
        <w:rPr/>
        <w:t>communications kit that gives all the basic items in order to provide an</w:t>
      </w:r>
      <w:r>
        <w:rPr>
          <w:spacing w:val="-27"/>
        </w:rPr>
        <w:t> </w:t>
      </w:r>
      <w:r>
        <w:rPr/>
        <w:t>incident</w:t>
      </w:r>
      <w:r>
        <w:rPr>
          <w:spacing w:val="-2"/>
          <w:w w:val="100"/>
        </w:rPr>
        <w:t> </w:t>
      </w:r>
      <w:r>
        <w:rPr/>
        <w:t>with a complete communications package. These items include VHF radios,</w:t>
      </w:r>
      <w:r>
        <w:rPr>
          <w:spacing w:val="-24"/>
        </w:rPr>
        <w:t> </w:t>
      </w:r>
      <w:r>
        <w:rPr/>
        <w:t>UHF</w:t>
      </w:r>
      <w:r>
        <w:rPr>
          <w:w w:val="100"/>
        </w:rPr>
        <w:t> </w:t>
      </w:r>
      <w:r>
        <w:rPr/>
        <w:t>radios, repeaters and all the accompanying</w:t>
      </w:r>
      <w:r>
        <w:rPr>
          <w:spacing w:val="-14"/>
        </w:rPr>
        <w:t> </w:t>
      </w:r>
      <w:r>
        <w:rPr/>
        <w:t>hardware.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20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Administrative Payment Team</w:t>
      </w:r>
      <w:r>
        <w:rPr>
          <w:rFonts w:ascii="Times New Roman"/>
          <w:b/>
          <w:spacing w:val="-11"/>
          <w:sz w:val="28"/>
        </w:rPr>
        <w:t> </w:t>
      </w:r>
      <w:r>
        <w:rPr>
          <w:rFonts w:ascii="Times New Roman"/>
          <w:b/>
          <w:sz w:val="28"/>
        </w:rPr>
        <w:t>(APT)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right="90"/>
        <w:jc w:val="left"/>
      </w:pPr>
      <w:r>
        <w:rPr/>
        <w:t>A team that supports incident agencies by processing payments for</w:t>
      </w:r>
      <w:r>
        <w:rPr>
          <w:spacing w:val="-18"/>
        </w:rPr>
        <w:t> </w:t>
      </w:r>
      <w:r>
        <w:rPr/>
        <w:t>resources.</w:t>
      </w:r>
      <w:r>
        <w:rPr>
          <w:w w:val="100"/>
        </w:rPr>
        <w:t> </w:t>
      </w:r>
      <w:r>
        <w:rPr/>
        <w:t>Resources may include emergency equipment, casuals, local vendors for</w:t>
      </w:r>
      <w:r>
        <w:rPr>
          <w:spacing w:val="-23"/>
        </w:rPr>
        <w:t> </w:t>
      </w:r>
      <w:r>
        <w:rPr/>
        <w:t>supplies,</w:t>
      </w:r>
      <w:r>
        <w:rPr>
          <w:spacing w:val="1"/>
          <w:w w:val="100"/>
        </w:rPr>
        <w:t> </w:t>
      </w:r>
      <w:r>
        <w:rPr/>
        <w:t>etc.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Air</w:t>
      </w:r>
      <w:r>
        <w:rPr>
          <w:rFonts w:ascii="Times New Roman"/>
          <w:b/>
          <w:spacing w:val="-2"/>
          <w:sz w:val="28"/>
        </w:rPr>
        <w:t> </w:t>
      </w:r>
      <w:r>
        <w:rPr>
          <w:rFonts w:ascii="Times New Roman"/>
          <w:b/>
          <w:sz w:val="28"/>
        </w:rPr>
        <w:t>Contact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right="90"/>
        <w:jc w:val="left"/>
      </w:pPr>
      <w:r>
        <w:rPr/>
        <w:t>Specific aviation resource for air to air or air to ground contacts on an</w:t>
      </w:r>
      <w:r>
        <w:rPr>
          <w:spacing w:val="-29"/>
        </w:rPr>
        <w:t> </w:t>
      </w:r>
      <w:r>
        <w:rPr/>
        <w:t>incident.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Air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Tanker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Fixed-wing aircraft certified by Federal Aviation Administration (FAA) as</w:t>
      </w:r>
      <w:r>
        <w:rPr>
          <w:spacing w:val="-29"/>
        </w:rPr>
        <w:t> </w:t>
      </w:r>
      <w:r>
        <w:rPr/>
        <w:t>being</w:t>
      </w:r>
      <w:r>
        <w:rPr>
          <w:spacing w:val="-2"/>
          <w:w w:val="100"/>
        </w:rPr>
        <w:t> </w:t>
      </w:r>
      <w:r>
        <w:rPr/>
        <w:t>capable of transport and delivery of fire retardant</w:t>
      </w:r>
      <w:r>
        <w:rPr>
          <w:spacing w:val="-18"/>
        </w:rPr>
        <w:t> </w:t>
      </w:r>
      <w:r>
        <w:rPr/>
        <w:t>solutions.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Aircraft Call</w:t>
      </w:r>
      <w:r>
        <w:rPr>
          <w:rFonts w:ascii="Times New Roman"/>
          <w:b/>
          <w:spacing w:val="-7"/>
          <w:sz w:val="28"/>
        </w:rPr>
        <w:t> </w:t>
      </w:r>
      <w:r>
        <w:rPr>
          <w:rFonts w:ascii="Times New Roman"/>
          <w:b/>
          <w:sz w:val="28"/>
        </w:rPr>
        <w:t>Number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right="90"/>
        <w:jc w:val="left"/>
      </w:pPr>
      <w:r>
        <w:rPr/>
        <w:t>Radio call sign of aircraft. This may be the FAA assigned tail</w:t>
      </w:r>
      <w:r>
        <w:rPr>
          <w:spacing w:val="-20"/>
        </w:rPr>
        <w:t> </w:t>
      </w:r>
      <w:r>
        <w:rPr/>
        <w:t>number.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Aircraft Flight</w:t>
      </w:r>
      <w:r>
        <w:rPr>
          <w:rFonts w:ascii="Times New Roman"/>
          <w:b/>
          <w:spacing w:val="-8"/>
          <w:sz w:val="28"/>
        </w:rPr>
        <w:t> </w:t>
      </w:r>
      <w:r>
        <w:rPr>
          <w:rFonts w:ascii="Times New Roman"/>
          <w:b/>
          <w:sz w:val="28"/>
        </w:rPr>
        <w:t>Request/Schedule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Form that documents route of travel and times for aircraft missions, as well</w:t>
      </w:r>
      <w:r>
        <w:rPr>
          <w:spacing w:val="-23"/>
        </w:rPr>
        <w:t> </w:t>
      </w:r>
      <w:r>
        <w:rPr/>
        <w:t>as</w:t>
      </w:r>
      <w:r>
        <w:rPr>
          <w:w w:val="100"/>
        </w:rPr>
        <w:t> </w:t>
      </w:r>
      <w:r>
        <w:rPr/>
        <w:t>information needed to request air</w:t>
      </w:r>
      <w:r>
        <w:rPr>
          <w:spacing w:val="-14"/>
        </w:rPr>
        <w:t> </w:t>
      </w:r>
      <w:r>
        <w:rPr/>
        <w:t>transportation.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Airport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Designator</w:t>
      </w:r>
      <w:r>
        <w:rPr>
          <w:rFonts w:ascii="Times New Roman"/>
          <w:sz w:val="28"/>
        </w:rPr>
      </w:r>
    </w:p>
    <w:p>
      <w:pPr>
        <w:pStyle w:val="BodyText"/>
        <w:spacing w:line="242" w:lineRule="auto"/>
        <w:ind w:left="120" w:right="90"/>
        <w:jc w:val="left"/>
      </w:pPr>
      <w:r>
        <w:rPr/>
        <w:t>Three or four-letter code for airports that designates a location that is assigned</w:t>
      </w:r>
      <w:r>
        <w:rPr>
          <w:spacing w:val="-29"/>
        </w:rPr>
        <w:t> </w:t>
      </w:r>
      <w:r>
        <w:rPr/>
        <w:t>by</w:t>
      </w:r>
      <w:r>
        <w:rPr>
          <w:spacing w:val="1"/>
          <w:w w:val="100"/>
        </w:rPr>
        <w:t> </w:t>
      </w:r>
      <w:r>
        <w:rPr/>
        <w:t>the</w:t>
      </w:r>
      <w:r>
        <w:rPr>
          <w:spacing w:val="-3"/>
        </w:rPr>
        <w:t> </w:t>
      </w:r>
      <w:r>
        <w:rPr/>
        <w:t>FAA.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Blanket Purchase Agreement</w:t>
      </w:r>
      <w:r>
        <w:rPr>
          <w:rFonts w:ascii="Times New Roman"/>
          <w:b/>
          <w:spacing w:val="-10"/>
          <w:sz w:val="28"/>
        </w:rPr>
        <w:t> </w:t>
      </w:r>
      <w:r>
        <w:rPr>
          <w:rFonts w:ascii="Times New Roman"/>
          <w:b/>
          <w:sz w:val="28"/>
        </w:rPr>
        <w:t>(BPA)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20" w:right="90"/>
        <w:jc w:val="left"/>
      </w:pPr>
      <w:r>
        <w:rPr/>
        <w:t>Agreement set up for purchase of goods and/or services by a local</w:t>
      </w:r>
      <w:r>
        <w:rPr>
          <w:spacing w:val="-23"/>
        </w:rPr>
        <w:t> </w:t>
      </w:r>
      <w:r>
        <w:rPr/>
        <w:t>unit.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319" w:lineRule="exact" w:before="0"/>
        <w:ind w:left="120" w:right="9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Buying</w:t>
      </w:r>
      <w:r>
        <w:rPr>
          <w:rFonts w:ascii="Times New Roman"/>
          <w:b/>
          <w:spacing w:val="1"/>
          <w:sz w:val="28"/>
        </w:rPr>
        <w:t> </w:t>
      </w:r>
      <w:r>
        <w:rPr>
          <w:rFonts w:ascii="Times New Roman"/>
          <w:b/>
          <w:sz w:val="28"/>
        </w:rPr>
        <w:t>Team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90"/>
        <w:jc w:val="left"/>
      </w:pPr>
      <w:r>
        <w:rPr/>
        <w:t>A team that supports incident procurement through the local administrative</w:t>
      </w:r>
      <w:r>
        <w:rPr>
          <w:spacing w:val="-24"/>
        </w:rPr>
        <w:t> </w:t>
      </w:r>
      <w:r>
        <w:rPr/>
        <w:t>staff</w:t>
      </w:r>
      <w:r>
        <w:rPr>
          <w:w w:val="100"/>
        </w:rPr>
        <w:t> </w:t>
      </w:r>
      <w:r>
        <w:rPr/>
        <w:t>and is authorized to procure a wide range of services, supplies, and land</w:t>
      </w:r>
      <w:r>
        <w:rPr>
          <w:spacing w:val="-23"/>
        </w:rPr>
        <w:t> </w:t>
      </w:r>
      <w:r>
        <w:rPr/>
        <w:t>and</w:t>
      </w:r>
      <w:r>
        <w:rPr>
          <w:w w:val="100"/>
        </w:rPr>
        <w:t> </w:t>
      </w:r>
      <w:r>
        <w:rPr/>
        <w:t>equipment rentals. In addition, the Buying Team Leader has the responsibility</w:t>
      </w:r>
      <w:r>
        <w:rPr>
          <w:spacing w:val="-27"/>
        </w:rPr>
        <w:t> </w:t>
      </w:r>
      <w:r>
        <w:rPr/>
        <w:t>of</w:t>
      </w:r>
      <w:r>
        <w:rPr>
          <w:spacing w:val="1"/>
          <w:w w:val="100"/>
        </w:rPr>
        <w:t> </w:t>
      </w:r>
      <w:r>
        <w:rPr/>
        <w:t>coordinating property accountability with the supply unit</w:t>
      </w:r>
      <w:r>
        <w:rPr>
          <w:spacing w:val="-22"/>
        </w:rPr>
        <w:t> </w:t>
      </w:r>
      <w:r>
        <w:rPr/>
        <w:t>leader.</w:t>
      </w:r>
    </w:p>
    <w:p>
      <w:pPr>
        <w:spacing w:after="0" w:line="322" w:lineRule="exact"/>
        <w:jc w:val="left"/>
        <w:sectPr>
          <w:pgSz w:w="12240" w:h="15840"/>
          <w:pgMar w:header="0" w:footer="1017" w:top="1400" w:bottom="1200" w:left="1320" w:right="1380"/>
        </w:sectPr>
      </w:pPr>
    </w:p>
    <w:p>
      <w:pPr>
        <w:spacing w:line="319" w:lineRule="exact" w:before="37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Cache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85"/>
        <w:jc w:val="left"/>
      </w:pPr>
      <w:r>
        <w:rPr/>
        <w:t>A pre-determined complement of tools, equipment and/or supplies stored in</w:t>
      </w:r>
      <w:r>
        <w:rPr>
          <w:spacing w:val="-24"/>
        </w:rPr>
        <w:t> </w:t>
      </w:r>
      <w:r>
        <w:rPr/>
        <w:t>a</w:t>
      </w:r>
      <w:r>
        <w:rPr>
          <w:w w:val="100"/>
        </w:rPr>
        <w:t> </w:t>
      </w:r>
      <w:r>
        <w:rPr/>
        <w:t>designated location, available for incident</w:t>
      </w:r>
      <w:r>
        <w:rPr>
          <w:spacing w:val="-15"/>
        </w:rPr>
        <w:t> </w:t>
      </w:r>
      <w:r>
        <w:rPr/>
        <w:t>use.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Cache Van (Mobile Cache Support</w:t>
      </w:r>
      <w:r>
        <w:rPr>
          <w:rFonts w:ascii="Times New Roman"/>
          <w:b/>
          <w:spacing w:val="-13"/>
          <w:sz w:val="28"/>
        </w:rPr>
        <w:t> </w:t>
      </w:r>
      <w:r>
        <w:rPr>
          <w:rFonts w:ascii="Times New Roman"/>
          <w:b/>
          <w:sz w:val="28"/>
        </w:rPr>
        <w:t>Van)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85"/>
        <w:jc w:val="left"/>
      </w:pPr>
      <w:r>
        <w:rPr/>
        <w:t>A trailer or van containing commonly used fire equipment and supplies. Often</w:t>
      </w:r>
      <w:r>
        <w:rPr>
          <w:spacing w:val="-27"/>
        </w:rPr>
        <w:t> </w:t>
      </w:r>
      <w:r>
        <w:rPr/>
        <w:t>sent</w:t>
      </w:r>
      <w:r>
        <w:rPr>
          <w:w w:val="100"/>
        </w:rPr>
        <w:t> </w:t>
      </w:r>
      <w:r>
        <w:rPr/>
        <w:t>to an incident or staged near a potentially active</w:t>
      </w:r>
      <w:r>
        <w:rPr>
          <w:spacing w:val="-18"/>
        </w:rPr>
        <w:t> </w:t>
      </w:r>
      <w:r>
        <w:rPr/>
        <w:t>area.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Camp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Crew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00" w:right="85"/>
        <w:jc w:val="left"/>
      </w:pPr>
      <w:r>
        <w:rPr/>
        <w:t>An organized group of camp personnel under the leadership of a</w:t>
      </w:r>
      <w:r>
        <w:rPr>
          <w:spacing w:val="-25"/>
        </w:rPr>
        <w:t> </w:t>
      </w:r>
      <w:r>
        <w:rPr/>
        <w:t>supervisor.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Closest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Forces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85"/>
        <w:jc w:val="left"/>
      </w:pPr>
      <w:r>
        <w:rPr/>
        <w:t>Closest equivalent resources which could be assigned regardless of</w:t>
      </w:r>
      <w:r>
        <w:rPr>
          <w:spacing w:val="-24"/>
        </w:rPr>
        <w:t> </w:t>
      </w:r>
      <w:r>
        <w:rPr/>
        <w:t>agency</w:t>
      </w:r>
      <w:r>
        <w:rPr>
          <w:w w:val="100"/>
        </w:rPr>
        <w:t> </w:t>
      </w:r>
      <w:r>
        <w:rPr/>
        <w:t>affiliation.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Command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</w:rPr>
        <w:t>Staff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85"/>
        <w:jc w:val="left"/>
      </w:pPr>
      <w:r>
        <w:rPr/>
        <w:t>The command staff consists of the information officer, safety officer and</w:t>
      </w:r>
      <w:r>
        <w:rPr>
          <w:spacing w:val="-22"/>
        </w:rPr>
        <w:t> </w:t>
      </w:r>
      <w:r>
        <w:rPr/>
        <w:t>liaison</w:t>
      </w:r>
      <w:r>
        <w:rPr>
          <w:spacing w:val="1"/>
          <w:w w:val="100"/>
        </w:rPr>
        <w:t> </w:t>
      </w:r>
      <w:r>
        <w:rPr/>
        <w:t>officer. They report directly to the incident commander and may have an</w:t>
      </w:r>
      <w:r>
        <w:rPr>
          <w:spacing w:val="-20"/>
        </w:rPr>
        <w:t> </w:t>
      </w:r>
      <w:r>
        <w:rPr/>
        <w:t>assistant</w:t>
      </w:r>
      <w:r>
        <w:rPr>
          <w:w w:val="100"/>
        </w:rPr>
        <w:t> </w:t>
      </w:r>
      <w:r>
        <w:rPr/>
        <w:t>or assistants, as</w:t>
      </w:r>
      <w:r>
        <w:rPr>
          <w:spacing w:val="-5"/>
        </w:rPr>
        <w:t> </w:t>
      </w:r>
      <w:r>
        <w:rPr/>
        <w:t>needed.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Compact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00" w:right="85"/>
        <w:jc w:val="left"/>
      </w:pPr>
      <w:r>
        <w:rPr/>
        <w:t>A formal working agreement among agencies to obtain mutual</w:t>
      </w:r>
      <w:r>
        <w:rPr>
          <w:spacing w:val="-19"/>
        </w:rPr>
        <w:t> </w:t>
      </w:r>
      <w:r>
        <w:rPr/>
        <w:t>aid.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Demobilization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85"/>
        <w:jc w:val="left"/>
      </w:pPr>
      <w:r>
        <w:rPr/>
        <w:t>Release of resources from an incident in strict accordance with a detailed</w:t>
      </w:r>
      <w:r>
        <w:rPr>
          <w:spacing w:val="-28"/>
        </w:rPr>
        <w:t> </w:t>
      </w:r>
      <w:r>
        <w:rPr/>
        <w:t>plan</w:t>
      </w:r>
      <w:r>
        <w:rPr>
          <w:w w:val="100"/>
        </w:rPr>
        <w:t> </w:t>
      </w:r>
      <w:r>
        <w:rPr/>
        <w:t>approved by the incident</w:t>
      </w:r>
      <w:r>
        <w:rPr>
          <w:spacing w:val="-9"/>
        </w:rPr>
        <w:t> </w:t>
      </w:r>
      <w:r>
        <w:rPr/>
        <w:t>commander.</w:t>
      </w:r>
    </w:p>
    <w:p>
      <w:pPr>
        <w:spacing w:line="321" w:lineRule="exact" w:before="248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Dispatch Log</w:t>
      </w:r>
      <w:r>
        <w:rPr>
          <w:rFonts w:ascii="Times New Roman"/>
          <w:sz w:val="28"/>
        </w:rPr>
      </w:r>
    </w:p>
    <w:p>
      <w:pPr>
        <w:pStyle w:val="BodyText"/>
        <w:spacing w:line="321" w:lineRule="exact"/>
        <w:ind w:left="100" w:right="85"/>
        <w:jc w:val="left"/>
      </w:pPr>
      <w:r>
        <w:rPr/>
        <w:t>Form which documents the shift activities of</w:t>
      </w:r>
      <w:r>
        <w:rPr>
          <w:spacing w:val="-19"/>
        </w:rPr>
        <w:t> </w:t>
      </w:r>
      <w:r>
        <w:rPr/>
        <w:t>dispatchers.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Dispatch Office Operating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Guide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00" w:right="85"/>
        <w:jc w:val="left"/>
      </w:pPr>
      <w:r>
        <w:rPr/>
        <w:t>Guide which describes local office policy and</w:t>
      </w:r>
      <w:r>
        <w:rPr>
          <w:spacing w:val="-18"/>
        </w:rPr>
        <w:t> </w:t>
      </w:r>
      <w:r>
        <w:rPr/>
        <w:t>procedures.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Emergency Equipment Rental Agreement</w:t>
      </w:r>
      <w:r>
        <w:rPr>
          <w:rFonts w:ascii="Times New Roman"/>
          <w:b/>
          <w:spacing w:val="-12"/>
          <w:sz w:val="28"/>
        </w:rPr>
        <w:t> </w:t>
      </w:r>
      <w:r>
        <w:rPr>
          <w:rFonts w:ascii="Times New Roman"/>
          <w:b/>
          <w:sz w:val="28"/>
        </w:rPr>
        <w:t>(EERA)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117"/>
        <w:jc w:val="left"/>
      </w:pPr>
      <w:r>
        <w:rPr/>
        <w:t>An agreement to rent equipment from a private vendor which includes</w:t>
      </w:r>
      <w:r>
        <w:rPr>
          <w:spacing w:val="-21"/>
        </w:rPr>
        <w:t> </w:t>
      </w:r>
      <w:r>
        <w:rPr/>
        <w:t>a</w:t>
      </w:r>
      <w:r>
        <w:rPr>
          <w:w w:val="100"/>
        </w:rPr>
        <w:t> </w:t>
      </w:r>
      <w:r>
        <w:rPr/>
        <w:t>description of the equipment and the</w:t>
      </w:r>
      <w:r>
        <w:rPr>
          <w:spacing w:val="-12"/>
        </w:rPr>
        <w:t> </w:t>
      </w:r>
      <w:r>
        <w:rPr/>
        <w:t>price.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Emergency Operations Center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(EOC)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85"/>
        <w:jc w:val="left"/>
      </w:pPr>
      <w:r>
        <w:rPr/>
        <w:t>A pre-designated facility established by an agency or jurisdiction to coordinate</w:t>
      </w:r>
      <w:r>
        <w:rPr>
          <w:spacing w:val="-30"/>
        </w:rPr>
        <w:t> </w:t>
      </w:r>
      <w:r>
        <w:rPr/>
        <w:t>the</w:t>
      </w:r>
      <w:r>
        <w:rPr>
          <w:spacing w:val="1"/>
          <w:w w:val="100"/>
        </w:rPr>
        <w:t> </w:t>
      </w:r>
      <w:r>
        <w:rPr/>
        <w:t>overall agency or jurisdictional response and support to an</w:t>
      </w:r>
      <w:r>
        <w:rPr>
          <w:spacing w:val="-29"/>
        </w:rPr>
        <w:t> </w:t>
      </w:r>
      <w:r>
        <w:rPr/>
        <w:t>emergency.</w:t>
      </w:r>
    </w:p>
    <w:p>
      <w:pPr>
        <w:spacing w:after="0" w:line="322" w:lineRule="exact"/>
        <w:jc w:val="left"/>
        <w:sectPr>
          <w:pgSz w:w="12240" w:h="15840"/>
          <w:pgMar w:header="0" w:footer="1017" w:top="1400" w:bottom="1200" w:left="1340" w:right="1400"/>
        </w:sectPr>
      </w:pPr>
    </w:p>
    <w:p>
      <w:pPr>
        <w:spacing w:line="319" w:lineRule="exact" w:before="37"/>
        <w:ind w:left="120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Expanded</w:t>
      </w:r>
      <w:r>
        <w:rPr>
          <w:rFonts w:ascii="Times New Roman"/>
          <w:b/>
          <w:spacing w:val="-2"/>
          <w:sz w:val="28"/>
        </w:rPr>
        <w:t> </w:t>
      </w:r>
      <w:r>
        <w:rPr>
          <w:rFonts w:ascii="Times New Roman"/>
          <w:b/>
          <w:sz w:val="28"/>
        </w:rPr>
        <w:t>Dispatch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6"/>
        <w:jc w:val="left"/>
      </w:pPr>
      <w:r>
        <w:rPr/>
        <w:t>Organization created to handle increased workload of normal dispatch</w:t>
      </w:r>
      <w:r>
        <w:rPr>
          <w:spacing w:val="-24"/>
        </w:rPr>
        <w:t> </w:t>
      </w:r>
      <w:r>
        <w:rPr/>
        <w:t>operations.</w:t>
      </w:r>
      <w:r>
        <w:rPr>
          <w:spacing w:val="1"/>
          <w:w w:val="100"/>
        </w:rPr>
        <w:t> </w:t>
      </w:r>
      <w:r>
        <w:rPr/>
        <w:t>Expanded dispatch relieves the normal dispatch organization by</w:t>
      </w:r>
      <w:r>
        <w:rPr>
          <w:spacing w:val="-16"/>
        </w:rPr>
        <w:t> </w:t>
      </w:r>
      <w:r>
        <w:rPr/>
        <w:t>focusing</w:t>
      </w:r>
      <w:r>
        <w:rPr>
          <w:w w:val="100"/>
        </w:rPr>
        <w:t> </w:t>
      </w:r>
      <w:r>
        <w:rPr/>
        <w:t>exclusively on large or complex</w:t>
      </w:r>
      <w:r>
        <w:rPr>
          <w:spacing w:val="-9"/>
        </w:rPr>
        <w:t> </w:t>
      </w:r>
      <w:r>
        <w:rPr/>
        <w:t>incidents.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Flight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Leg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20" w:right="6"/>
        <w:jc w:val="left"/>
      </w:pPr>
      <w:r>
        <w:rPr/>
        <w:t>One segment of a</w:t>
      </w:r>
      <w:r>
        <w:rPr>
          <w:spacing w:val="-5"/>
        </w:rPr>
        <w:t> </w:t>
      </w:r>
      <w:r>
        <w:rPr/>
        <w:t>flight.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Food Service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Request</w:t>
      </w:r>
      <w:r>
        <w:rPr>
          <w:rFonts w:ascii="Times New Roman"/>
          <w:sz w:val="28"/>
        </w:rPr>
      </w:r>
    </w:p>
    <w:p>
      <w:pPr>
        <w:pStyle w:val="BodyText"/>
        <w:spacing w:line="242" w:lineRule="auto"/>
        <w:ind w:left="120" w:right="6"/>
        <w:jc w:val="left"/>
      </w:pPr>
      <w:r>
        <w:rPr/>
        <w:t>A required form used to document supplemental information needed to</w:t>
      </w:r>
      <w:r>
        <w:rPr>
          <w:spacing w:val="-24"/>
        </w:rPr>
        <w:t> </w:t>
      </w:r>
      <w:r>
        <w:rPr/>
        <w:t>mobilize</w:t>
      </w:r>
      <w:r>
        <w:rPr>
          <w:w w:val="100"/>
        </w:rPr>
        <w:t> </w:t>
      </w:r>
      <w:r>
        <w:rPr/>
        <w:t>national</w:t>
      </w:r>
      <w:r>
        <w:rPr>
          <w:spacing w:val="-3"/>
        </w:rPr>
        <w:t> </w:t>
      </w:r>
      <w:r>
        <w:rPr/>
        <w:t>caterers.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Geographic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Area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6"/>
        <w:jc w:val="left"/>
      </w:pPr>
      <w:r>
        <w:rPr/>
        <w:t>A boundary designated by governmental agencies (wildland fire</w:t>
      </w:r>
      <w:r>
        <w:rPr>
          <w:spacing w:val="-18"/>
        </w:rPr>
        <w:t> </w:t>
      </w:r>
      <w:r>
        <w:rPr/>
        <w:t>protection</w:t>
      </w:r>
      <w:r>
        <w:rPr>
          <w:w w:val="100"/>
        </w:rPr>
        <w:t> </w:t>
      </w:r>
      <w:r>
        <w:rPr/>
        <w:t>agencies) within which they work together for the interagency,</w:t>
      </w:r>
      <w:r>
        <w:rPr>
          <w:spacing w:val="-26"/>
        </w:rPr>
        <w:t> </w:t>
      </w:r>
      <w:r>
        <w:rPr/>
        <w:t>intergovernmental</w:t>
      </w:r>
      <w:r>
        <w:rPr>
          <w:w w:val="100"/>
        </w:rPr>
        <w:t> </w:t>
      </w:r>
      <w:r>
        <w:rPr/>
        <w:t>planning, coordination and operations leadership for the effective utilization</w:t>
      </w:r>
      <w:r>
        <w:rPr>
          <w:spacing w:val="-24"/>
        </w:rPr>
        <w:t> </w:t>
      </w:r>
      <w:r>
        <w:rPr/>
        <w:t>of</w:t>
      </w:r>
      <w:r>
        <w:rPr>
          <w:w w:val="100"/>
        </w:rPr>
        <w:t> </w:t>
      </w:r>
      <w:r>
        <w:rPr/>
        <w:t>emergency management resources within their area. There are nine</w:t>
      </w:r>
      <w:r>
        <w:rPr>
          <w:spacing w:val="-21"/>
        </w:rPr>
        <w:t> </w:t>
      </w:r>
      <w:r>
        <w:rPr/>
        <w:t>geographic</w:t>
      </w:r>
      <w:r>
        <w:rPr>
          <w:w w:val="100"/>
        </w:rPr>
        <w:t> </w:t>
      </w:r>
      <w:r>
        <w:rPr/>
        <w:t>areas.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Geographic Area Coordination Center</w:t>
      </w:r>
      <w:r>
        <w:rPr>
          <w:rFonts w:ascii="Times New Roman"/>
          <w:b/>
          <w:spacing w:val="-19"/>
          <w:sz w:val="28"/>
        </w:rPr>
        <w:t> </w:t>
      </w:r>
      <w:r>
        <w:rPr>
          <w:rFonts w:ascii="Times New Roman"/>
          <w:b/>
          <w:sz w:val="28"/>
        </w:rPr>
        <w:t>(GACC)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6"/>
        <w:jc w:val="left"/>
      </w:pPr>
      <w:r>
        <w:rPr/>
        <w:t>The physical location of an interagency, regional operation center for the</w:t>
      </w:r>
      <w:r>
        <w:rPr>
          <w:spacing w:val="-26"/>
        </w:rPr>
        <w:t> </w:t>
      </w:r>
      <w:r>
        <w:rPr/>
        <w:t>effective</w:t>
      </w:r>
      <w:r>
        <w:rPr>
          <w:spacing w:val="1"/>
          <w:w w:val="100"/>
        </w:rPr>
        <w:t> </w:t>
      </w:r>
      <w:r>
        <w:rPr/>
        <w:t>coordination, mobilization and demobilization of emergency</w:t>
      </w:r>
      <w:r>
        <w:rPr>
          <w:spacing w:val="-11"/>
        </w:rPr>
        <w:t> </w:t>
      </w:r>
      <w:r>
        <w:rPr/>
        <w:t>management</w:t>
      </w:r>
      <w:r>
        <w:rPr>
          <w:spacing w:val="1"/>
          <w:w w:val="100"/>
        </w:rPr>
        <w:t> </w:t>
      </w:r>
      <w:r>
        <w:rPr/>
        <w:t>resources. There are 10 geographic area coordination</w:t>
      </w:r>
      <w:r>
        <w:rPr>
          <w:spacing w:val="-16"/>
        </w:rPr>
        <w:t> </w:t>
      </w:r>
      <w:r>
        <w:rPr/>
        <w:t>centers.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Ground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</w:rPr>
        <w:t>Contact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right="6"/>
        <w:jc w:val="left"/>
      </w:pPr>
      <w:r>
        <w:rPr/>
        <w:t>Specific ground resource for air to ground contact on an</w:t>
      </w:r>
      <w:r>
        <w:rPr>
          <w:spacing w:val="-21"/>
        </w:rPr>
        <w:t> </w:t>
      </w:r>
      <w:r>
        <w:rPr/>
        <w:t>incident.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Hand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Crew</w:t>
      </w:r>
      <w:r>
        <w:rPr>
          <w:rFonts w:ascii="Times New Roman"/>
          <w:sz w:val="28"/>
        </w:rPr>
      </w:r>
    </w:p>
    <w:p>
      <w:pPr>
        <w:pStyle w:val="BodyText"/>
        <w:spacing w:line="242" w:lineRule="auto"/>
        <w:ind w:right="6"/>
        <w:jc w:val="left"/>
      </w:pPr>
      <w:r>
        <w:rPr/>
        <w:t>A number of individuals that have been organized and trained and are</w:t>
      </w:r>
      <w:r>
        <w:rPr>
          <w:spacing w:val="-32"/>
        </w:rPr>
        <w:t> </w:t>
      </w:r>
      <w:r>
        <w:rPr/>
        <w:t>supervised</w:t>
      </w:r>
      <w:r>
        <w:rPr>
          <w:w w:val="100"/>
        </w:rPr>
        <w:t> </w:t>
      </w:r>
      <w:r>
        <w:rPr/>
        <w:t>principally for operational assignments on an</w:t>
      </w:r>
      <w:r>
        <w:rPr>
          <w:spacing w:val="-17"/>
        </w:rPr>
        <w:t> </w:t>
      </w:r>
      <w:r>
        <w:rPr/>
        <w:t>incident.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6"/>
        <w:jc w:val="left"/>
      </w:pPr>
      <w:r>
        <w:rPr/>
        <w:t>An occurrence either human-caused or natural phenomenon, that requires action</w:t>
      </w:r>
      <w:r>
        <w:rPr>
          <w:spacing w:val="-25"/>
        </w:rPr>
        <w:t> </w:t>
      </w:r>
      <w:r>
        <w:rPr/>
        <w:t>or</w:t>
      </w:r>
      <w:r>
        <w:rPr>
          <w:spacing w:val="1"/>
          <w:w w:val="100"/>
        </w:rPr>
        <w:t> </w:t>
      </w:r>
      <w:r>
        <w:rPr/>
        <w:t>support by emergency service personnel to prevent or minimize loss of life</w:t>
      </w:r>
      <w:r>
        <w:rPr>
          <w:spacing w:val="-21"/>
        </w:rPr>
        <w:t> </w:t>
      </w:r>
      <w:r>
        <w:rPr/>
        <w:t>or</w:t>
      </w:r>
      <w:r>
        <w:rPr>
          <w:spacing w:val="1"/>
          <w:w w:val="100"/>
        </w:rPr>
        <w:t> </w:t>
      </w:r>
      <w:r>
        <w:rPr/>
        <w:t>damage to property and/or natural</w:t>
      </w:r>
      <w:r>
        <w:rPr>
          <w:spacing w:val="-11"/>
        </w:rPr>
        <w:t> </w:t>
      </w:r>
      <w:r>
        <w:rPr/>
        <w:t>resources.</w:t>
      </w:r>
    </w:p>
    <w:p>
      <w:pPr>
        <w:spacing w:after="0" w:line="322" w:lineRule="exact"/>
        <w:jc w:val="left"/>
        <w:sectPr>
          <w:pgSz w:w="12240" w:h="15840"/>
          <w:pgMar w:header="0" w:footer="1017" w:top="1400" w:bottom="1200" w:left="1320" w:right="1400"/>
        </w:sectPr>
      </w:pPr>
    </w:p>
    <w:p>
      <w:pPr>
        <w:spacing w:line="319" w:lineRule="exact" w:before="37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 Action Plan</w:t>
      </w:r>
      <w:r>
        <w:rPr>
          <w:rFonts w:ascii="Times New Roman"/>
          <w:b/>
          <w:spacing w:val="-10"/>
          <w:sz w:val="28"/>
        </w:rPr>
        <w:t> </w:t>
      </w:r>
      <w:r>
        <w:rPr>
          <w:rFonts w:ascii="Times New Roman"/>
          <w:b/>
          <w:sz w:val="28"/>
        </w:rPr>
        <w:t>(IAP)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right="85"/>
        <w:jc w:val="left"/>
      </w:pPr>
      <w:r>
        <w:rPr/>
        <w:t>Contains objectives reflecting the overall incident strategy and specific</w:t>
      </w:r>
      <w:r>
        <w:rPr>
          <w:spacing w:val="-24"/>
        </w:rPr>
        <w:t> </w:t>
      </w:r>
      <w:r>
        <w:rPr/>
        <w:t>tactical</w:t>
      </w:r>
      <w:r>
        <w:rPr>
          <w:w w:val="100"/>
        </w:rPr>
        <w:t> </w:t>
      </w:r>
      <w:r>
        <w:rPr/>
        <w:t>actions and supporting information for the next operational period. The plan</w:t>
      </w:r>
      <w:r>
        <w:rPr>
          <w:spacing w:val="-32"/>
        </w:rPr>
        <w:t> </w:t>
      </w:r>
      <w:r>
        <w:rPr/>
        <w:t>may</w:t>
      </w:r>
      <w:r>
        <w:rPr>
          <w:w w:val="100"/>
        </w:rPr>
        <w:t> </w:t>
      </w:r>
      <w:r>
        <w:rPr/>
        <w:t>be oral or written. When written, the plan may have a number of</w:t>
      </w:r>
      <w:r>
        <w:rPr>
          <w:spacing w:val="-22"/>
        </w:rPr>
        <w:t> </w:t>
      </w:r>
      <w:r>
        <w:rPr/>
        <w:t>attachments,</w:t>
      </w:r>
      <w:r>
        <w:rPr>
          <w:spacing w:val="1"/>
          <w:w w:val="100"/>
        </w:rPr>
        <w:t> </w:t>
      </w:r>
      <w:r>
        <w:rPr/>
        <w:t>including: incident objectives, organization assignment list, division</w:t>
      </w:r>
      <w:r>
        <w:rPr>
          <w:spacing w:val="-26"/>
        </w:rPr>
        <w:t> </w:t>
      </w:r>
      <w:r>
        <w:rPr/>
        <w:t>assignment,</w:t>
      </w:r>
      <w:r>
        <w:rPr>
          <w:spacing w:val="1"/>
          <w:w w:val="100"/>
        </w:rPr>
        <w:t> </w:t>
      </w:r>
      <w:r>
        <w:rPr/>
        <w:t>incident radio communication plan, medical plan, traffic plan, safety plan,</w:t>
      </w:r>
      <w:r>
        <w:rPr>
          <w:spacing w:val="-20"/>
        </w:rPr>
        <w:t> </w:t>
      </w:r>
      <w:r>
        <w:rPr/>
        <w:t>and</w:t>
      </w:r>
      <w:r>
        <w:rPr>
          <w:w w:val="100"/>
        </w:rPr>
        <w:t> </w:t>
      </w:r>
      <w:r>
        <w:rPr/>
        <w:t>incident</w:t>
      </w:r>
      <w:r>
        <w:rPr>
          <w:spacing w:val="-3"/>
        </w:rPr>
        <w:t> </w:t>
      </w:r>
      <w:r>
        <w:rPr/>
        <w:t>map.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Base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85"/>
        <w:jc w:val="left"/>
      </w:pPr>
      <w:r>
        <w:rPr/>
        <w:t>Location at the incident where the primary logistics functions are coordinated</w:t>
      </w:r>
      <w:r>
        <w:rPr>
          <w:spacing w:val="-32"/>
        </w:rPr>
        <w:t> </w:t>
      </w:r>
      <w:r>
        <w:rPr/>
        <w:t>and</w:t>
      </w:r>
      <w:r>
        <w:rPr>
          <w:w w:val="100"/>
        </w:rPr>
        <w:t> </w:t>
      </w:r>
      <w:r>
        <w:rPr/>
        <w:t>administered. (Incident name or other designator will be added to the term</w:t>
      </w:r>
      <w:r>
        <w:rPr>
          <w:spacing w:val="-27"/>
        </w:rPr>
        <w:t> </w:t>
      </w:r>
      <w:r>
        <w:rPr/>
        <w:t>Base.)</w:t>
      </w:r>
      <w:r>
        <w:rPr>
          <w:w w:val="100"/>
        </w:rPr>
        <w:t> </w:t>
      </w:r>
      <w:r>
        <w:rPr/>
        <w:t>The incident command post may be collocated with the base. There is usually</w:t>
      </w:r>
      <w:r>
        <w:rPr>
          <w:spacing w:val="-27"/>
        </w:rPr>
        <w:t> </w:t>
      </w:r>
      <w:r>
        <w:rPr/>
        <w:t>only</w:t>
      </w:r>
      <w:r>
        <w:rPr>
          <w:spacing w:val="1"/>
          <w:w w:val="100"/>
        </w:rPr>
        <w:t> </w:t>
      </w:r>
      <w:r>
        <w:rPr/>
        <w:t>one Base per</w:t>
      </w:r>
      <w:r>
        <w:rPr>
          <w:spacing w:val="-7"/>
        </w:rPr>
        <w:t> </w:t>
      </w:r>
      <w:r>
        <w:rPr/>
        <w:t>incident.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 Command Post</w:t>
      </w:r>
      <w:r>
        <w:rPr>
          <w:rFonts w:ascii="Times New Roman"/>
          <w:b/>
          <w:spacing w:val="-13"/>
          <w:sz w:val="28"/>
        </w:rPr>
        <w:t> </w:t>
      </w:r>
      <w:r>
        <w:rPr>
          <w:rFonts w:ascii="Times New Roman"/>
          <w:b/>
          <w:sz w:val="28"/>
        </w:rPr>
        <w:t>(ICP)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85"/>
        <w:jc w:val="left"/>
      </w:pPr>
      <w:r>
        <w:rPr/>
        <w:t>Location at which primary command functions are executed. The ICP may</w:t>
      </w:r>
      <w:r>
        <w:rPr>
          <w:spacing w:val="-25"/>
        </w:rPr>
        <w:t> </w:t>
      </w:r>
      <w:r>
        <w:rPr/>
        <w:t>be</w:t>
      </w:r>
      <w:r>
        <w:rPr>
          <w:spacing w:val="1"/>
          <w:w w:val="100"/>
        </w:rPr>
        <w:t> </w:t>
      </w:r>
      <w:r>
        <w:rPr/>
        <w:t>collocated with the incident base or other incident</w:t>
      </w:r>
      <w:r>
        <w:rPr>
          <w:spacing w:val="-19"/>
        </w:rPr>
        <w:t> </w:t>
      </w:r>
      <w:r>
        <w:rPr/>
        <w:t>facilities.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 Management Team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(IMT)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85"/>
        <w:jc w:val="left"/>
      </w:pPr>
      <w:r>
        <w:rPr/>
        <w:t>The incident commander and appropriate general and command staff</w:t>
      </w:r>
      <w:r>
        <w:rPr>
          <w:spacing w:val="-27"/>
        </w:rPr>
        <w:t> </w:t>
      </w:r>
      <w:r>
        <w:rPr/>
        <w:t>personnel</w:t>
      </w:r>
      <w:r>
        <w:rPr>
          <w:w w:val="100"/>
        </w:rPr>
        <w:t> </w:t>
      </w:r>
      <w:r>
        <w:rPr/>
        <w:t>assigned to an</w:t>
      </w:r>
      <w:r>
        <w:rPr>
          <w:spacing w:val="-7"/>
        </w:rPr>
        <w:t> </w:t>
      </w:r>
      <w:r>
        <w:rPr/>
        <w:t>incident.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Incident Qualification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Card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85"/>
        <w:jc w:val="left"/>
      </w:pPr>
      <w:r>
        <w:rPr/>
        <w:t>A card issued to persons showing their incident management and</w:t>
      </w:r>
      <w:r>
        <w:rPr>
          <w:spacing w:val="-18"/>
        </w:rPr>
        <w:t> </w:t>
      </w:r>
      <w:r>
        <w:rPr/>
        <w:t>trainee</w:t>
      </w:r>
      <w:r>
        <w:rPr>
          <w:w w:val="100"/>
        </w:rPr>
        <w:t> </w:t>
      </w:r>
      <w:r>
        <w:rPr/>
        <w:t>qualifications to fill specified incident management positions in an</w:t>
      </w:r>
      <w:r>
        <w:rPr>
          <w:spacing w:val="-26"/>
        </w:rPr>
        <w:t> </w:t>
      </w:r>
      <w:r>
        <w:rPr/>
        <w:t>incident</w:t>
      </w:r>
      <w:r>
        <w:rPr>
          <w:w w:val="100"/>
        </w:rPr>
        <w:t> </w:t>
      </w:r>
      <w:r>
        <w:rPr/>
        <w:t>management</w:t>
      </w:r>
      <w:r>
        <w:rPr>
          <w:spacing w:val="-6"/>
        </w:rPr>
        <w:t> </w:t>
      </w:r>
      <w:r>
        <w:rPr/>
        <w:t>organization.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Initial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Attack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85"/>
        <w:jc w:val="left"/>
      </w:pPr>
      <w:r>
        <w:rPr/>
        <w:t>A planned response to a wildfire given the wildfire’s potential fire behavior.</w:t>
      </w:r>
      <w:r>
        <w:rPr>
          <w:spacing w:val="-23"/>
        </w:rPr>
        <w:t> </w:t>
      </w:r>
      <w:r>
        <w:rPr/>
        <w:t>The</w:t>
      </w:r>
      <w:r>
        <w:rPr>
          <w:spacing w:val="1"/>
          <w:w w:val="100"/>
        </w:rPr>
        <w:t> </w:t>
      </w:r>
      <w:r>
        <w:rPr/>
        <w:t>objective of initial attack is to stop the spread of the fire and put it out at least</w:t>
      </w:r>
      <w:r>
        <w:rPr>
          <w:spacing w:val="-27"/>
        </w:rPr>
        <w:t> </w:t>
      </w:r>
      <w:r>
        <w:rPr/>
        <w:t>cost.</w:t>
      </w:r>
      <w:r>
        <w:rPr>
          <w:spacing w:val="1"/>
          <w:w w:val="100"/>
        </w:rPr>
        <w:t> </w:t>
      </w:r>
      <w:r>
        <w:rPr/>
        <w:t>An aggressive suppression action consistent with firefighter and public safety</w:t>
      </w:r>
      <w:r>
        <w:rPr>
          <w:spacing w:val="-28"/>
        </w:rPr>
        <w:t> </w:t>
      </w:r>
      <w:r>
        <w:rPr/>
        <w:t>and</w:t>
      </w:r>
      <w:r>
        <w:rPr>
          <w:spacing w:val="1"/>
          <w:w w:val="100"/>
        </w:rPr>
        <w:t> </w:t>
      </w:r>
      <w:r>
        <w:rPr/>
        <w:t>values to be</w:t>
      </w:r>
      <w:r>
        <w:rPr>
          <w:spacing w:val="-9"/>
        </w:rPr>
        <w:t> </w:t>
      </w:r>
      <w:r>
        <w:rPr/>
        <w:t>protected.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Large Transport Aircraft (NICC</w:t>
      </w:r>
      <w:r>
        <w:rPr>
          <w:rFonts w:ascii="Times New Roman"/>
          <w:b/>
          <w:spacing w:val="-10"/>
          <w:sz w:val="28"/>
        </w:rPr>
        <w:t> </w:t>
      </w:r>
      <w:r>
        <w:rPr>
          <w:rFonts w:ascii="Times New Roman"/>
          <w:b/>
          <w:sz w:val="28"/>
        </w:rPr>
        <w:t>jet)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20" w:right="85"/>
        <w:jc w:val="left"/>
      </w:pPr>
      <w:r>
        <w:rPr/>
        <w:t>A large commercial size aircraft used to transport incident personnel and</w:t>
      </w:r>
      <w:r>
        <w:rPr>
          <w:spacing w:val="-21"/>
        </w:rPr>
        <w:t> </w:t>
      </w:r>
      <w:r>
        <w:rPr/>
        <w:t>cargo.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85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Manifest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20" w:right="85"/>
        <w:jc w:val="left"/>
      </w:pPr>
      <w:r>
        <w:rPr/>
        <w:t>List of cargo and/or</w:t>
      </w:r>
      <w:r>
        <w:rPr>
          <w:spacing w:val="-9"/>
        </w:rPr>
        <w:t> </w:t>
      </w:r>
      <w:r>
        <w:rPr/>
        <w:t>passengers.</w:t>
      </w:r>
    </w:p>
    <w:p>
      <w:pPr>
        <w:spacing w:after="0" w:line="319" w:lineRule="exact"/>
        <w:jc w:val="left"/>
        <w:sectPr>
          <w:pgSz w:w="12240" w:h="15840"/>
          <w:pgMar w:header="0" w:footer="1017" w:top="1400" w:bottom="1200" w:left="1320" w:right="1420"/>
        </w:sectPr>
      </w:pPr>
    </w:p>
    <w:p>
      <w:pPr>
        <w:spacing w:line="319" w:lineRule="exact" w:before="37"/>
        <w:ind w:left="120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Military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Time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The 24-hour clock system where midnight is 2400, one minute after midnight</w:t>
      </w:r>
      <w:r>
        <w:rPr>
          <w:spacing w:val="-28"/>
        </w:rPr>
        <w:t> </w:t>
      </w:r>
      <w:r>
        <w:rPr/>
        <w:t>is</w:t>
      </w:r>
      <w:r>
        <w:rPr>
          <w:w w:val="100"/>
        </w:rPr>
        <w:t> </w:t>
      </w:r>
      <w:r>
        <w:rPr/>
        <w:t>0001 and progresses to 2400</w:t>
      </w:r>
      <w:r>
        <w:rPr>
          <w:spacing w:val="-14"/>
        </w:rPr>
        <w:t> </w:t>
      </w:r>
      <w:r>
        <w:rPr/>
        <w:t>daily.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Mobilization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Center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90"/>
        <w:jc w:val="left"/>
      </w:pPr>
      <w:r>
        <w:rPr/>
        <w:t>An off-incident location at which emergency service personnel and equipment</w:t>
      </w:r>
      <w:r>
        <w:rPr>
          <w:spacing w:val="-21"/>
        </w:rPr>
        <w:t> </w:t>
      </w:r>
      <w:r>
        <w:rPr/>
        <w:t>are</w:t>
      </w:r>
      <w:r>
        <w:rPr>
          <w:w w:val="100"/>
        </w:rPr>
        <w:t> </w:t>
      </w:r>
      <w:r>
        <w:rPr/>
        <w:t>temporarily located pending assignment, release, or</w:t>
      </w:r>
      <w:r>
        <w:rPr>
          <w:spacing w:val="-17"/>
        </w:rPr>
        <w:t> </w:t>
      </w:r>
      <w:r>
        <w:rPr/>
        <w:t>reassignment.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Mobilization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Guide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265"/>
        <w:jc w:val="both"/>
      </w:pPr>
      <w:r>
        <w:rPr/>
        <w:t>A written description of procedures used by federal, state, and local</w:t>
      </w:r>
      <w:r>
        <w:rPr>
          <w:spacing w:val="-27"/>
        </w:rPr>
        <w:t> </w:t>
      </w:r>
      <w:r>
        <w:rPr/>
        <w:t>organizations</w:t>
      </w:r>
      <w:r>
        <w:rPr>
          <w:w w:val="100"/>
        </w:rPr>
        <w:t> </w:t>
      </w:r>
      <w:r>
        <w:rPr/>
        <w:t>for activating, assembling, and transporting resources that have been requested</w:t>
      </w:r>
      <w:r>
        <w:rPr>
          <w:spacing w:val="-29"/>
        </w:rPr>
        <w:t> </w:t>
      </w:r>
      <w:r>
        <w:rPr/>
        <w:t>to</w:t>
      </w:r>
      <w:r>
        <w:rPr>
          <w:w w:val="100"/>
        </w:rPr>
        <w:t> </w:t>
      </w:r>
      <w:r>
        <w:rPr/>
        <w:t>respond to or support an</w:t>
      </w:r>
      <w:r>
        <w:rPr>
          <w:spacing w:val="-11"/>
        </w:rPr>
        <w:t> </w:t>
      </w:r>
      <w:r>
        <w:rPr/>
        <w:t>incident.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Multi-Agency Coordination</w:t>
      </w:r>
      <w:r>
        <w:rPr>
          <w:rFonts w:ascii="Times New Roman"/>
          <w:b/>
          <w:spacing w:val="-16"/>
          <w:sz w:val="28"/>
        </w:rPr>
        <w:t> </w:t>
      </w:r>
      <w:r>
        <w:rPr>
          <w:rFonts w:ascii="Times New Roman"/>
          <w:b/>
          <w:sz w:val="28"/>
        </w:rPr>
        <w:t>(MAC)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right="90"/>
        <w:jc w:val="left"/>
      </w:pPr>
      <w:r>
        <w:rPr/>
        <w:t>A generalized term which describes the functions and activities of</w:t>
      </w:r>
      <w:r>
        <w:rPr>
          <w:spacing w:val="-27"/>
        </w:rPr>
        <w:t> </w:t>
      </w:r>
      <w:r>
        <w:rPr/>
        <w:t>representatives</w:t>
      </w:r>
      <w:r>
        <w:rPr>
          <w:w w:val="100"/>
        </w:rPr>
        <w:t> </w:t>
      </w:r>
      <w:r>
        <w:rPr/>
        <w:t>of involved agencies and/or jurisdictions who come together to make</w:t>
      </w:r>
      <w:r>
        <w:rPr>
          <w:spacing w:val="-21"/>
        </w:rPr>
        <w:t> </w:t>
      </w:r>
      <w:r>
        <w:rPr/>
        <w:t>decisions</w:t>
      </w:r>
      <w:r>
        <w:rPr>
          <w:w w:val="100"/>
        </w:rPr>
        <w:t> </w:t>
      </w:r>
      <w:r>
        <w:rPr/>
        <w:t>regarding the prioritizing of incidents, and the sharing and use of critical</w:t>
      </w:r>
      <w:r>
        <w:rPr>
          <w:spacing w:val="-28"/>
        </w:rPr>
        <w:t> </w:t>
      </w:r>
      <w:r>
        <w:rPr/>
        <w:t>resources.</w:t>
      </w:r>
      <w:r>
        <w:rPr>
          <w:spacing w:val="1"/>
          <w:w w:val="100"/>
        </w:rPr>
        <w:t> </w:t>
      </w:r>
      <w:r>
        <w:rPr/>
        <w:t>The MAC organization is not a part of the on-scene ICS and is not involved</w:t>
      </w:r>
      <w:r>
        <w:rPr>
          <w:spacing w:val="-23"/>
        </w:rPr>
        <w:t> </w:t>
      </w:r>
      <w:r>
        <w:rPr/>
        <w:t>in</w:t>
      </w:r>
      <w:r>
        <w:rPr>
          <w:w w:val="100"/>
        </w:rPr>
        <w:t> </w:t>
      </w:r>
      <w:r>
        <w:rPr/>
        <w:t>developing incident strategy or</w:t>
      </w:r>
      <w:r>
        <w:rPr>
          <w:spacing w:val="-14"/>
        </w:rPr>
        <w:t> </w:t>
      </w:r>
      <w:r>
        <w:rPr/>
        <w:t>tactics.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National Interagency Coordination Center</w:t>
      </w:r>
      <w:r>
        <w:rPr>
          <w:rFonts w:ascii="Times New Roman"/>
          <w:b/>
          <w:spacing w:val="-20"/>
          <w:sz w:val="28"/>
        </w:rPr>
        <w:t> </w:t>
      </w:r>
      <w:r>
        <w:rPr>
          <w:rFonts w:ascii="Times New Roman"/>
          <w:b/>
          <w:sz w:val="28"/>
        </w:rPr>
        <w:t>(NICC)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Coordinates allocation of resources to one or more coordination centers or</w:t>
      </w:r>
      <w:r>
        <w:rPr>
          <w:spacing w:val="-28"/>
        </w:rPr>
        <w:t> </w:t>
      </w:r>
      <w:r>
        <w:rPr/>
        <w:t>major</w:t>
      </w:r>
      <w:r>
        <w:rPr>
          <w:spacing w:val="1"/>
          <w:w w:val="100"/>
        </w:rPr>
        <w:t> </w:t>
      </w:r>
      <w:r>
        <w:rPr/>
        <w:t>incidents within the nation. Located in Boise,</w:t>
      </w:r>
      <w:r>
        <w:rPr>
          <w:spacing w:val="-18"/>
        </w:rPr>
        <w:t> </w:t>
      </w:r>
      <w:r>
        <w:rPr/>
        <w:t>Idaho.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National Interagency Fire Center</w:t>
      </w:r>
      <w:r>
        <w:rPr>
          <w:rFonts w:ascii="Times New Roman"/>
          <w:b/>
          <w:spacing w:val="-15"/>
          <w:sz w:val="28"/>
        </w:rPr>
        <w:t> </w:t>
      </w:r>
      <w:r>
        <w:rPr>
          <w:rFonts w:ascii="Times New Roman"/>
          <w:b/>
          <w:sz w:val="28"/>
        </w:rPr>
        <w:t>(NIFC)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593"/>
        <w:jc w:val="both"/>
      </w:pPr>
      <w:r>
        <w:rPr/>
        <w:t>A facility located at Boise, Idaho, jointly operated by several federal</w:t>
      </w:r>
      <w:r>
        <w:rPr>
          <w:spacing w:val="-21"/>
        </w:rPr>
        <w:t> </w:t>
      </w:r>
      <w:r>
        <w:rPr/>
        <w:t>agencies,</w:t>
      </w:r>
      <w:r>
        <w:rPr>
          <w:spacing w:val="1"/>
          <w:w w:val="100"/>
        </w:rPr>
        <w:t> </w:t>
      </w:r>
      <w:r>
        <w:rPr/>
        <w:t>dedicated to coordination, logistical support, and improved weather services</w:t>
      </w:r>
      <w:r>
        <w:rPr>
          <w:spacing w:val="-30"/>
        </w:rPr>
        <w:t> </w:t>
      </w:r>
      <w:r>
        <w:rPr/>
        <w:t>in</w:t>
      </w:r>
      <w:r>
        <w:rPr>
          <w:w w:val="100"/>
        </w:rPr>
        <w:t> </w:t>
      </w:r>
      <w:r>
        <w:rPr/>
        <w:t>support of fire management operations throughout the United</w:t>
      </w:r>
      <w:r>
        <w:rPr>
          <w:spacing w:val="-23"/>
        </w:rPr>
        <w:t> </w:t>
      </w:r>
      <w:r>
        <w:rPr/>
        <w:t>States.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National Interagency Radio Support Cache</w:t>
      </w:r>
      <w:r>
        <w:rPr>
          <w:rFonts w:ascii="Times New Roman"/>
          <w:b/>
          <w:spacing w:val="-17"/>
          <w:sz w:val="28"/>
        </w:rPr>
        <w:t> </w:t>
      </w:r>
      <w:r>
        <w:rPr>
          <w:rFonts w:ascii="Times New Roman"/>
          <w:b/>
          <w:sz w:val="28"/>
        </w:rPr>
        <w:t>(NIRSC)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Located at the National Interagency Fire Center, this cache stores,</w:t>
      </w:r>
      <w:r>
        <w:rPr>
          <w:spacing w:val="-18"/>
        </w:rPr>
        <w:t> </w:t>
      </w:r>
      <w:r>
        <w:rPr/>
        <w:t>maintains,</w:t>
      </w:r>
      <w:r>
        <w:rPr>
          <w:spacing w:val="1"/>
          <w:w w:val="100"/>
        </w:rPr>
        <w:t> </w:t>
      </w:r>
      <w:r>
        <w:rPr/>
        <w:t>manages, and issues national cache radios and other communications</w:t>
      </w:r>
      <w:r>
        <w:rPr>
          <w:spacing w:val="-26"/>
        </w:rPr>
        <w:t> </w:t>
      </w:r>
      <w:r>
        <w:rPr/>
        <w:t>equipment.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19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National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Resource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90"/>
        <w:jc w:val="left"/>
      </w:pPr>
      <w:r>
        <w:rPr/>
        <w:t>A National resource are those that have national utilization, high demand,</w:t>
      </w:r>
      <w:r>
        <w:rPr>
          <w:spacing w:val="-32"/>
        </w:rPr>
        <w:t> </w:t>
      </w:r>
      <w:r>
        <w:rPr/>
        <w:t>limited</w:t>
      </w:r>
      <w:r>
        <w:rPr>
          <w:w w:val="100"/>
        </w:rPr>
        <w:t> </w:t>
      </w:r>
      <w:r>
        <w:rPr/>
        <w:t>availability, and unique status reporting requirements identified by</w:t>
      </w:r>
      <w:r>
        <w:rPr>
          <w:spacing w:val="-25"/>
        </w:rPr>
        <w:t> </w:t>
      </w:r>
      <w:r>
        <w:rPr/>
        <w:t>NICC.</w:t>
      </w:r>
    </w:p>
    <w:p>
      <w:pPr>
        <w:spacing w:after="0" w:line="322" w:lineRule="exact"/>
        <w:jc w:val="left"/>
        <w:sectPr>
          <w:pgSz w:w="12240" w:h="15840"/>
          <w:pgMar w:header="0" w:footer="1017" w:top="1400" w:bottom="1200" w:left="1320" w:right="1380"/>
        </w:sectPr>
      </w:pPr>
    </w:p>
    <w:p>
      <w:pPr>
        <w:spacing w:line="319" w:lineRule="exact" w:before="37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National Wildfire Coordinating Group</w:t>
      </w:r>
      <w:r>
        <w:rPr>
          <w:rFonts w:ascii="Times New Roman"/>
          <w:b/>
          <w:spacing w:val="-17"/>
          <w:sz w:val="28"/>
        </w:rPr>
        <w:t> </w:t>
      </w:r>
      <w:r>
        <w:rPr>
          <w:rFonts w:ascii="Times New Roman"/>
          <w:b/>
          <w:sz w:val="28"/>
        </w:rPr>
        <w:t>(NWCG)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114"/>
        <w:jc w:val="left"/>
      </w:pPr>
      <w:r>
        <w:rPr/>
        <w:t>A group formed under the direction of the Secretaries of the Interior</w:t>
      </w:r>
      <w:r>
        <w:rPr>
          <w:spacing w:val="-19"/>
        </w:rPr>
        <w:t> </w:t>
      </w:r>
      <w:r>
        <w:rPr/>
        <w:t>and</w:t>
      </w:r>
      <w:r>
        <w:rPr>
          <w:w w:val="100"/>
        </w:rPr>
        <w:t> </w:t>
      </w:r>
      <w:r>
        <w:rPr/>
        <w:t>Agriculture to improve the coordination and effectiveness of wildland</w:t>
      </w:r>
      <w:r>
        <w:rPr>
          <w:spacing w:val="37"/>
        </w:rPr>
        <w:t> </w:t>
      </w:r>
      <w:r>
        <w:rPr/>
        <w:t>fire</w:t>
      </w:r>
      <w:r>
        <w:rPr>
          <w:w w:val="100"/>
        </w:rPr>
        <w:t> </w:t>
      </w:r>
      <w:r>
        <w:rPr/>
        <w:t>activities and provide a forum to discuss, recommend appropriate action, or</w:t>
      </w:r>
      <w:r>
        <w:rPr>
          <w:spacing w:val="-23"/>
        </w:rPr>
        <w:t> </w:t>
      </w:r>
      <w:r>
        <w:rPr/>
        <w:t>resolve</w:t>
      </w:r>
      <w:r>
        <w:rPr>
          <w:spacing w:val="1"/>
          <w:w w:val="100"/>
        </w:rPr>
        <w:t> </w:t>
      </w:r>
      <w:r>
        <w:rPr/>
        <w:t>issues and problems of substantive</w:t>
      </w:r>
      <w:r>
        <w:rPr>
          <w:spacing w:val="-15"/>
        </w:rPr>
        <w:t> </w:t>
      </w:r>
      <w:r>
        <w:rPr/>
        <w:t>nature.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Ordering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Channels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00" w:right="0"/>
        <w:jc w:val="left"/>
      </w:pPr>
      <w:r>
        <w:rPr/>
        <w:t>The paths that orders follow from one organizational level to</w:t>
      </w:r>
      <w:r>
        <w:rPr>
          <w:spacing w:val="-22"/>
        </w:rPr>
        <w:t> </w:t>
      </w:r>
      <w:r>
        <w:rPr/>
        <w:t>another.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Per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</w:rPr>
        <w:t>Diem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114"/>
        <w:jc w:val="left"/>
      </w:pPr>
      <w:r>
        <w:rPr/>
        <w:t>Per diem is the allowance for lodging (excluding taxes), meals and</w:t>
      </w:r>
      <w:r>
        <w:rPr>
          <w:spacing w:val="-22"/>
        </w:rPr>
        <w:t> </w:t>
      </w:r>
      <w:r>
        <w:rPr/>
        <w:t>incidental</w:t>
      </w:r>
      <w:r>
        <w:rPr>
          <w:w w:val="100"/>
        </w:rPr>
        <w:t> </w:t>
      </w:r>
      <w:r>
        <w:rPr/>
        <w:t>expenses. The General Services Administration (GSA) establishes per diem</w:t>
      </w:r>
      <w:r>
        <w:rPr>
          <w:spacing w:val="-28"/>
        </w:rPr>
        <w:t> </w:t>
      </w:r>
      <w:r>
        <w:rPr/>
        <w:t>rates</w:t>
      </w:r>
      <w:r>
        <w:rPr>
          <w:w w:val="100"/>
        </w:rPr>
        <w:t> </w:t>
      </w:r>
      <w:r>
        <w:rPr/>
        <w:t>for destinations within the Continental United States</w:t>
      </w:r>
      <w:r>
        <w:rPr>
          <w:spacing w:val="-23"/>
        </w:rPr>
        <w:t> </w:t>
      </w:r>
      <w:r>
        <w:rPr/>
        <w:t>(CONUS).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Personal Protective Equipment</w:t>
      </w:r>
      <w:r>
        <w:rPr>
          <w:rFonts w:ascii="Times New Roman"/>
          <w:b/>
          <w:spacing w:val="-13"/>
          <w:sz w:val="28"/>
        </w:rPr>
        <w:t> </w:t>
      </w:r>
      <w:r>
        <w:rPr>
          <w:rFonts w:ascii="Times New Roman"/>
          <w:b/>
          <w:sz w:val="28"/>
        </w:rPr>
        <w:t>(PPE)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203"/>
        <w:jc w:val="left"/>
      </w:pPr>
      <w:r>
        <w:rPr/>
        <w:t>That equipment and clothing required to mitigate the risk of injury from</w:t>
      </w:r>
      <w:r>
        <w:rPr>
          <w:spacing w:val="-22"/>
        </w:rPr>
        <w:t> </w:t>
      </w:r>
      <w:r>
        <w:rPr/>
        <w:t>or</w:t>
      </w:r>
      <w:r>
        <w:rPr>
          <w:spacing w:val="1"/>
          <w:w w:val="100"/>
        </w:rPr>
        <w:t> </w:t>
      </w:r>
      <w:r>
        <w:rPr/>
        <w:t>exposure to hazardous conditions encountered during the performance of</w:t>
      </w:r>
      <w:r>
        <w:rPr>
          <w:spacing w:val="-24"/>
        </w:rPr>
        <w:t> </w:t>
      </w:r>
      <w:r>
        <w:rPr/>
        <w:t>duty.</w:t>
      </w:r>
      <w:r>
        <w:rPr>
          <w:w w:val="100"/>
        </w:rPr>
        <w:t> </w:t>
      </w:r>
      <w:r>
        <w:rPr/>
        <w:t>PPE includes but is not limited to: fire resistant clothing, hard hat, flight</w:t>
      </w:r>
      <w:r>
        <w:rPr>
          <w:spacing w:val="-27"/>
        </w:rPr>
        <w:t> </w:t>
      </w:r>
      <w:r>
        <w:rPr/>
        <w:t>helmets,</w:t>
      </w:r>
      <w:r>
        <w:rPr>
          <w:spacing w:val="1"/>
          <w:w w:val="100"/>
        </w:rPr>
        <w:t> </w:t>
      </w:r>
      <w:r>
        <w:rPr/>
        <w:t>shroud, goggles, gloves, respirators, hearing protection, chain saw chaps,</w:t>
      </w:r>
      <w:r>
        <w:rPr>
          <w:spacing w:val="-19"/>
        </w:rPr>
        <w:t> </w:t>
      </w:r>
      <w:r>
        <w:rPr/>
        <w:t>and</w:t>
      </w:r>
      <w:r>
        <w:rPr>
          <w:w w:val="100"/>
        </w:rPr>
        <w:t> </w:t>
      </w:r>
      <w:r>
        <w:rPr/>
        <w:t>shelter.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Position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Code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00" w:right="0"/>
        <w:jc w:val="left"/>
      </w:pPr>
      <w:r>
        <w:rPr/>
        <w:t>The four letter code for each position in the Incident Command</w:t>
      </w:r>
      <w:r>
        <w:rPr>
          <w:spacing w:val="-31"/>
        </w:rPr>
        <w:t> </w:t>
      </w:r>
      <w:r>
        <w:rPr/>
        <w:t>System.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Position Task Book</w:t>
      </w:r>
      <w:r>
        <w:rPr>
          <w:rFonts w:ascii="Times New Roman"/>
          <w:b/>
          <w:spacing w:val="-7"/>
          <w:sz w:val="28"/>
        </w:rPr>
        <w:t> </w:t>
      </w:r>
      <w:r>
        <w:rPr>
          <w:rFonts w:ascii="Times New Roman"/>
          <w:b/>
          <w:sz w:val="28"/>
        </w:rPr>
        <w:t>(PTB)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00" w:right="114"/>
        <w:jc w:val="left"/>
      </w:pPr>
      <w:r>
        <w:rPr/>
        <w:t>Position Task Books have been developed for designated positions within</w:t>
      </w:r>
      <w:r>
        <w:rPr>
          <w:spacing w:val="-20"/>
        </w:rPr>
        <w:t> </w:t>
      </w:r>
      <w:r>
        <w:rPr/>
        <w:t>the</w:t>
      </w:r>
      <w:r>
        <w:rPr>
          <w:spacing w:val="1"/>
          <w:w w:val="100"/>
        </w:rPr>
        <w:t> </w:t>
      </w:r>
      <w:r>
        <w:rPr/>
        <w:t>National Interagency Incident Management System. Each PTB lists</w:t>
      </w:r>
      <w:r>
        <w:rPr>
          <w:spacing w:val="-9"/>
        </w:rPr>
        <w:t> </w:t>
      </w:r>
      <w:r>
        <w:rPr/>
        <w:t>the</w:t>
      </w:r>
      <w:r>
        <w:rPr>
          <w:spacing w:val="1"/>
          <w:w w:val="100"/>
        </w:rPr>
        <w:t> </w:t>
      </w:r>
      <w:r>
        <w:rPr/>
        <w:t>performance requirements (tasks) for the specific position in a format that allows</w:t>
      </w:r>
      <w:r>
        <w:rPr>
          <w:spacing w:val="-26"/>
        </w:rPr>
        <w:t> </w:t>
      </w:r>
      <w:r>
        <w:rPr/>
        <w:t>a</w:t>
      </w:r>
      <w:r>
        <w:rPr>
          <w:w w:val="100"/>
        </w:rPr>
        <w:t> </w:t>
      </w:r>
      <w:r>
        <w:rPr/>
        <w:t>trainee to be evaluated against written guidelines. Successful performance of</w:t>
      </w:r>
      <w:r>
        <w:rPr>
          <w:spacing w:val="-21"/>
        </w:rPr>
        <w:t> </w:t>
      </w:r>
      <w:r>
        <w:rPr/>
        <w:t>all</w:t>
      </w:r>
      <w:r>
        <w:rPr>
          <w:spacing w:val="1"/>
          <w:w w:val="100"/>
        </w:rPr>
        <w:t> </w:t>
      </w:r>
      <w:r>
        <w:rPr/>
        <w:t>tasks, as observed and recorded by an evaluator, will result in a recommendation</w:t>
      </w:r>
      <w:r>
        <w:rPr>
          <w:spacing w:val="-26"/>
        </w:rPr>
        <w:t> </w:t>
      </w:r>
      <w:r>
        <w:rPr/>
        <w:t>to</w:t>
      </w:r>
      <w:r>
        <w:rPr>
          <w:w w:val="100"/>
        </w:rPr>
        <w:t> </w:t>
      </w:r>
      <w:r>
        <w:rPr/>
        <w:t>the agency that the trainee be certified in that</w:t>
      </w:r>
      <w:r>
        <w:rPr>
          <w:spacing w:val="-18"/>
        </w:rPr>
        <w:t> </w:t>
      </w:r>
      <w:r>
        <w:rPr/>
        <w:t>position.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Predictive Services</w:t>
      </w:r>
      <w:r>
        <w:rPr>
          <w:rFonts w:ascii="Times New Roman"/>
          <w:b/>
          <w:spacing w:val="-8"/>
          <w:sz w:val="28"/>
        </w:rPr>
        <w:t> </w:t>
      </w:r>
      <w:r>
        <w:rPr>
          <w:rFonts w:ascii="Times New Roman"/>
          <w:b/>
          <w:sz w:val="28"/>
        </w:rPr>
        <w:t>(Intelligence)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128"/>
        <w:jc w:val="both"/>
      </w:pPr>
      <w:r>
        <w:rPr/>
        <w:t>Those Geographic Area and National-level fire weather or fire danger services</w:t>
      </w:r>
      <w:r>
        <w:rPr>
          <w:spacing w:val="-27"/>
        </w:rPr>
        <w:t> </w:t>
      </w:r>
      <w:r>
        <w:rPr/>
        <w:t>and</w:t>
      </w:r>
      <w:r>
        <w:rPr>
          <w:spacing w:val="1"/>
          <w:w w:val="100"/>
        </w:rPr>
        <w:t> </w:t>
      </w:r>
      <w:r>
        <w:rPr/>
        <w:t>products produced by wildland fire agency meteorologists and intelligence staffs</w:t>
      </w:r>
      <w:r>
        <w:rPr>
          <w:spacing w:val="-30"/>
        </w:rPr>
        <w:t> </w:t>
      </w:r>
      <w:r>
        <w:rPr/>
        <w:t>in</w:t>
      </w:r>
      <w:r>
        <w:rPr>
          <w:w w:val="100"/>
        </w:rPr>
        <w:t> </w:t>
      </w:r>
      <w:r>
        <w:rPr/>
        <w:t>support of resource allocation and</w:t>
      </w:r>
      <w:r>
        <w:rPr>
          <w:spacing w:val="-21"/>
        </w:rPr>
        <w:t> </w:t>
      </w:r>
      <w:r>
        <w:rPr/>
        <w:t>prioritization.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Preparedness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z w:val="28"/>
        </w:rPr>
        <w:t>Level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00" w:right="0"/>
        <w:jc w:val="left"/>
      </w:pPr>
      <w:r>
        <w:rPr/>
        <w:t>Increments of planning and organization readiness commensurate with</w:t>
      </w:r>
      <w:r>
        <w:rPr>
          <w:spacing w:val="-28"/>
        </w:rPr>
        <w:t> </w:t>
      </w:r>
      <w:r>
        <w:rPr/>
        <w:t>increasing</w:t>
      </w:r>
      <w:r>
        <w:rPr>
          <w:w w:val="100"/>
        </w:rPr>
        <w:t> </w:t>
      </w:r>
      <w:r>
        <w:rPr/>
        <w:t>fire</w:t>
      </w:r>
      <w:r>
        <w:rPr>
          <w:spacing w:val="1"/>
        </w:rPr>
        <w:t> </w:t>
      </w:r>
      <w:r>
        <w:rPr/>
        <w:t>danger.</w:t>
      </w:r>
    </w:p>
    <w:p>
      <w:pPr>
        <w:spacing w:after="0" w:line="322" w:lineRule="exact"/>
        <w:jc w:val="left"/>
        <w:sectPr>
          <w:pgSz w:w="12240" w:h="15840"/>
          <w:pgMar w:header="0" w:footer="1017" w:top="1400" w:bottom="1200" w:left="1340" w:right="1340"/>
        </w:sectPr>
      </w:pPr>
    </w:p>
    <w:p>
      <w:pPr>
        <w:spacing w:line="319" w:lineRule="exact" w:before="37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Resource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right="0"/>
        <w:jc w:val="left"/>
      </w:pPr>
      <w:r>
        <w:rPr/>
        <w:t>Personnel, equipment, services and supplies available, or potentially available,</w:t>
      </w:r>
      <w:r>
        <w:rPr>
          <w:spacing w:val="-24"/>
        </w:rPr>
        <w:t> </w:t>
      </w:r>
      <w:r>
        <w:rPr/>
        <w:t>for</w:t>
      </w:r>
      <w:r>
        <w:rPr>
          <w:spacing w:val="1"/>
          <w:w w:val="100"/>
        </w:rPr>
        <w:t> </w:t>
      </w:r>
      <w:r>
        <w:rPr/>
        <w:t>assignment to incidents. Personnel and equipment are described by kind and</w:t>
      </w:r>
      <w:r>
        <w:rPr>
          <w:spacing w:val="-27"/>
        </w:rPr>
        <w:t> </w:t>
      </w:r>
      <w:r>
        <w:rPr/>
        <w:t>type.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Resource Order</w:t>
      </w:r>
      <w:r>
        <w:rPr>
          <w:rFonts w:ascii="Times New Roman"/>
          <w:b/>
          <w:spacing w:val="-5"/>
          <w:sz w:val="28"/>
        </w:rPr>
        <w:t> </w:t>
      </w:r>
      <w:r>
        <w:rPr>
          <w:rFonts w:ascii="Times New Roman"/>
          <w:b/>
          <w:sz w:val="28"/>
        </w:rPr>
        <w:t>Form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0"/>
        <w:jc w:val="left"/>
      </w:pPr>
      <w:r>
        <w:rPr/>
        <w:t>The form used by dispatchers, service personnel, and logistics coordinators</w:t>
      </w:r>
      <w:r>
        <w:rPr>
          <w:spacing w:val="-25"/>
        </w:rPr>
        <w:t> </w:t>
      </w:r>
      <w:r>
        <w:rPr/>
        <w:t>to</w:t>
      </w:r>
      <w:r>
        <w:rPr>
          <w:w w:val="100"/>
        </w:rPr>
        <w:t> </w:t>
      </w:r>
      <w:r>
        <w:rPr/>
        <w:t>document the request, ordering or release of resources, and the tracking of</w:t>
      </w:r>
      <w:r>
        <w:rPr>
          <w:spacing w:val="-23"/>
        </w:rPr>
        <w:t> </w:t>
      </w:r>
      <w:r>
        <w:rPr/>
        <w:t>those</w:t>
      </w:r>
      <w:r>
        <w:rPr>
          <w:w w:val="100"/>
        </w:rPr>
        <w:t> </w:t>
      </w:r>
      <w:r>
        <w:rPr/>
        <w:t>resources on an</w:t>
      </w:r>
      <w:r>
        <w:rPr>
          <w:spacing w:val="-4"/>
        </w:rPr>
        <w:t> </w:t>
      </w:r>
      <w:r>
        <w:rPr/>
        <w:t>incident.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Resource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Request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0"/>
        <w:jc w:val="left"/>
      </w:pPr>
      <w:r>
        <w:rPr/>
        <w:t>A request for a particular resource identified by a unique number on an</w:t>
      </w:r>
      <w:r>
        <w:rPr>
          <w:spacing w:val="-23"/>
        </w:rPr>
        <w:t> </w:t>
      </w:r>
      <w:r>
        <w:rPr/>
        <w:t>incident.</w:t>
      </w:r>
      <w:r>
        <w:rPr>
          <w:spacing w:val="1"/>
          <w:w w:val="100"/>
        </w:rPr>
        <w:t> </w:t>
      </w:r>
      <w:r>
        <w:rPr/>
        <w:t>Each request begins with the letter of the corresponding function. For</w:t>
      </w:r>
      <w:r>
        <w:rPr>
          <w:spacing w:val="-26"/>
        </w:rPr>
        <w:t> </w:t>
      </w:r>
      <w:r>
        <w:rPr/>
        <w:t>example,</w:t>
      </w:r>
      <w:r>
        <w:rPr>
          <w:w w:val="100"/>
        </w:rPr>
        <w:t> </w:t>
      </w:r>
      <w:r>
        <w:rPr/>
        <w:t>O=Overhead, C=Crews,</w:t>
      </w:r>
      <w:r>
        <w:rPr>
          <w:spacing w:val="-4"/>
        </w:rPr>
        <w:t> </w:t>
      </w:r>
      <w:r>
        <w:rPr/>
        <w:t>etc.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Situation</w:t>
      </w:r>
      <w:r>
        <w:rPr>
          <w:rFonts w:ascii="Times New Roman"/>
          <w:b/>
          <w:spacing w:val="-2"/>
          <w:sz w:val="28"/>
        </w:rPr>
        <w:t> </w:t>
      </w:r>
      <w:r>
        <w:rPr>
          <w:rFonts w:ascii="Times New Roman"/>
          <w:b/>
          <w:sz w:val="28"/>
        </w:rPr>
        <w:t>Report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0"/>
        <w:jc w:val="left"/>
      </w:pPr>
      <w:r>
        <w:rPr/>
        <w:t>A daily report that outlines incident activity and provides an overview of</w:t>
      </w:r>
      <w:r>
        <w:rPr>
          <w:spacing w:val="-28"/>
        </w:rPr>
        <w:t> </w:t>
      </w:r>
      <w:r>
        <w:rPr/>
        <w:t>weather,</w:t>
      </w:r>
      <w:r>
        <w:rPr>
          <w:w w:val="100"/>
        </w:rPr>
        <w:t> </w:t>
      </w:r>
      <w:r>
        <w:rPr/>
        <w:t>anticipated activity and resource</w:t>
      </w:r>
      <w:r>
        <w:rPr>
          <w:spacing w:val="-21"/>
        </w:rPr>
        <w:t> </w:t>
      </w:r>
      <w:r>
        <w:rPr/>
        <w:t>availability.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Staging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Area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0"/>
        <w:jc w:val="left"/>
      </w:pPr>
      <w:r>
        <w:rPr/>
        <w:t>Locations set up at an incident where resources can be placed while awaiting</w:t>
      </w:r>
      <w:r>
        <w:rPr>
          <w:spacing w:val="-30"/>
        </w:rPr>
        <w:t> </w:t>
      </w:r>
      <w:r>
        <w:rPr/>
        <w:t>a</w:t>
      </w:r>
      <w:r>
        <w:rPr>
          <w:w w:val="100"/>
        </w:rPr>
        <w:t> </w:t>
      </w:r>
      <w:r>
        <w:rPr/>
        <w:t>tactical</w:t>
      </w:r>
      <w:r>
        <w:rPr>
          <w:spacing w:val="-3"/>
        </w:rPr>
        <w:t> </w:t>
      </w:r>
      <w:r>
        <w:rPr/>
        <w:t>assignment.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Tail</w:t>
      </w:r>
      <w:r>
        <w:rPr>
          <w:rFonts w:ascii="Times New Roman"/>
          <w:b/>
          <w:spacing w:val="-4"/>
          <w:sz w:val="28"/>
        </w:rPr>
        <w:t> </w:t>
      </w:r>
      <w:r>
        <w:rPr>
          <w:rFonts w:ascii="Times New Roman"/>
          <w:b/>
          <w:sz w:val="28"/>
        </w:rPr>
        <w:t>Number</w:t>
      </w:r>
      <w:r>
        <w:rPr>
          <w:rFonts w:ascii="Times New Roman"/>
          <w:sz w:val="28"/>
        </w:rPr>
      </w:r>
    </w:p>
    <w:p>
      <w:pPr>
        <w:pStyle w:val="BodyText"/>
        <w:spacing w:line="321" w:lineRule="exact"/>
        <w:ind w:left="120" w:right="0"/>
        <w:jc w:val="left"/>
      </w:pPr>
      <w:r>
        <w:rPr/>
        <w:t>FAA identification of an aircraft - usually located on tail of</w:t>
      </w:r>
      <w:r>
        <w:rPr>
          <w:spacing w:val="-19"/>
        </w:rPr>
        <w:t> </w:t>
      </w:r>
      <w:r>
        <w:rPr/>
        <w:t>aircraft.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Unit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</w:rPr>
        <w:t>Identifier</w:t>
      </w:r>
      <w:r>
        <w:rPr>
          <w:rFonts w:ascii="Times New Roman"/>
          <w:sz w:val="28"/>
        </w:rPr>
      </w:r>
    </w:p>
    <w:p>
      <w:pPr>
        <w:pStyle w:val="BodyText"/>
        <w:spacing w:line="322" w:lineRule="exact" w:before="1"/>
        <w:ind w:left="120" w:right="0"/>
        <w:jc w:val="left"/>
      </w:pPr>
      <w:r>
        <w:rPr/>
        <w:t>A unique code that includes a two letter state identifier, followed by a</w:t>
      </w:r>
      <w:r>
        <w:rPr>
          <w:spacing w:val="-30"/>
        </w:rPr>
        <w:t> </w:t>
      </w:r>
      <w:r>
        <w:rPr/>
        <w:t>preassigned</w:t>
      </w:r>
      <w:r>
        <w:rPr>
          <w:w w:val="100"/>
        </w:rPr>
        <w:t> </w:t>
      </w:r>
      <w:r>
        <w:rPr/>
        <w:t>three or four letter identifier where typically the last letter identifies a</w:t>
      </w:r>
      <w:r>
        <w:rPr>
          <w:spacing w:val="-23"/>
        </w:rPr>
        <w:t> </w:t>
      </w:r>
      <w:r>
        <w:rPr/>
        <w:t>specific</w:t>
      </w:r>
      <w:r>
        <w:rPr>
          <w:w w:val="100"/>
        </w:rPr>
        <w:t> </w:t>
      </w:r>
      <w:r>
        <w:rPr/>
        <w:t>agency.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Vendor</w:t>
      </w:r>
      <w:r>
        <w:rPr>
          <w:rFonts w:ascii="Times New Roman"/>
          <w:sz w:val="28"/>
        </w:rPr>
      </w:r>
    </w:p>
    <w:p>
      <w:pPr>
        <w:pStyle w:val="BodyText"/>
        <w:spacing w:line="319" w:lineRule="exact"/>
        <w:ind w:left="120" w:right="0"/>
        <w:jc w:val="left"/>
      </w:pPr>
      <w:r>
        <w:rPr/>
        <w:t>A contractor of goods and/or</w:t>
      </w:r>
      <w:r>
        <w:rPr>
          <w:spacing w:val="-9"/>
        </w:rPr>
        <w:t> </w:t>
      </w:r>
      <w:r>
        <w:rPr/>
        <w:t>services.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19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Zulu Time</w:t>
      </w:r>
      <w:r>
        <w:rPr>
          <w:rFonts w:ascii="Times New Roman"/>
          <w:b/>
          <w:spacing w:val="-7"/>
          <w:sz w:val="28"/>
        </w:rPr>
        <w:t> </w:t>
      </w:r>
      <w:r>
        <w:rPr>
          <w:rFonts w:ascii="Times New Roman"/>
          <w:b/>
          <w:sz w:val="28"/>
        </w:rPr>
        <w:t>(Z)</w:t>
      </w:r>
      <w:r>
        <w:rPr>
          <w:rFonts w:ascii="Times New Roman"/>
          <w:sz w:val="28"/>
        </w:rPr>
      </w:r>
    </w:p>
    <w:p>
      <w:pPr>
        <w:pStyle w:val="BodyText"/>
        <w:spacing w:line="240" w:lineRule="auto"/>
        <w:ind w:left="120" w:right="362"/>
        <w:jc w:val="both"/>
      </w:pPr>
      <w:r>
        <w:rPr/>
        <w:t>The time in Greenwich, England - the 24 worldwide zones begin and end</w:t>
      </w:r>
      <w:r>
        <w:rPr>
          <w:spacing w:val="-23"/>
        </w:rPr>
        <w:t> </w:t>
      </w:r>
      <w:r>
        <w:rPr/>
        <w:t>there.</w:t>
      </w:r>
      <w:r>
        <w:rPr>
          <w:w w:val="100"/>
        </w:rPr>
        <w:t> </w:t>
      </w:r>
      <w:r>
        <w:rPr/>
        <w:t>Also known as Greenwich Mean Time (GMT) and Universal Coordinated</w:t>
      </w:r>
      <w:r>
        <w:rPr>
          <w:spacing w:val="-29"/>
        </w:rPr>
        <w:t> </w:t>
      </w:r>
      <w:r>
        <w:rPr/>
        <w:t>Time</w:t>
      </w:r>
      <w:r>
        <w:rPr>
          <w:w w:val="100"/>
        </w:rPr>
        <w:t> </w:t>
      </w:r>
      <w:r>
        <w:rPr/>
        <w:t>(UCT).</w:t>
      </w:r>
    </w:p>
    <w:p>
      <w:pPr>
        <w:spacing w:after="0" w:line="240" w:lineRule="auto"/>
        <w:jc w:val="both"/>
        <w:sectPr>
          <w:pgSz w:w="12240" w:h="15840"/>
          <w:pgMar w:header="0" w:footer="1017" w:top="1400" w:bottom="1200" w:left="1320" w:right="1480"/>
        </w:sectPr>
      </w:pPr>
    </w:p>
    <w:p>
      <w:pPr>
        <w:pStyle w:val="Heading1"/>
        <w:spacing w:line="240" w:lineRule="auto" w:before="35"/>
        <w:ind w:right="4736"/>
        <w:jc w:val="left"/>
        <w:rPr>
          <w:b w:val="0"/>
          <w:bCs w:val="0"/>
        </w:rPr>
      </w:pPr>
      <w:bookmarkStart w:name="COMMON ACRONYMS" w:id="3"/>
      <w:bookmarkEnd w:id="3"/>
      <w:r>
        <w:rPr>
          <w:b w:val="0"/>
        </w:rPr>
      </w:r>
      <w:bookmarkStart w:name="_bookmark1" w:id="4"/>
      <w:bookmarkEnd w:id="4"/>
      <w:r>
        <w:rPr>
          <w:b w:val="0"/>
        </w:rPr>
      </w:r>
      <w:r>
        <w:rPr/>
        <w:t>COMMON</w:t>
      </w:r>
      <w:r>
        <w:rPr>
          <w:spacing w:val="-12"/>
        </w:rPr>
        <w:t> </w:t>
      </w:r>
      <w:r>
        <w:rPr/>
        <w:t>ACRONYMS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1559" w:val="left" w:leader="none"/>
        </w:tabs>
        <w:spacing w:line="321" w:lineRule="exact" w:before="0"/>
        <w:ind w:left="120" w:right="473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Acronym</w:t>
        <w:tab/>
        <w:t>Definition</w:t>
      </w:r>
      <w:r>
        <w:rPr>
          <w:rFonts w:ascii="Times New Roman"/>
          <w:spacing w:val="-1"/>
          <w:sz w:val="28"/>
        </w:rPr>
      </w:r>
    </w:p>
    <w:p>
      <w:pPr>
        <w:pStyle w:val="BodyText"/>
        <w:tabs>
          <w:tab w:pos="1560" w:val="left" w:leader="none"/>
        </w:tabs>
        <w:spacing w:line="320" w:lineRule="exact"/>
        <w:ind w:right="4736"/>
        <w:jc w:val="left"/>
      </w:pPr>
      <w:r>
        <w:rPr>
          <w:spacing w:val="-1"/>
        </w:rPr>
        <w:t>A/C</w:t>
        <w:tab/>
        <w:t>Aircraft</w:t>
      </w:r>
    </w:p>
    <w:p>
      <w:pPr>
        <w:pStyle w:val="BodyText"/>
        <w:tabs>
          <w:tab w:pos="1560" w:val="left" w:leader="none"/>
        </w:tabs>
        <w:spacing w:line="240" w:lineRule="auto"/>
        <w:ind w:left="120" w:right="4736"/>
        <w:jc w:val="left"/>
      </w:pPr>
      <w:r>
        <w:rPr>
          <w:spacing w:val="-2"/>
        </w:rPr>
        <w:t>ATA</w:t>
        <w:tab/>
      </w:r>
      <w:r>
        <w:rPr>
          <w:spacing w:val="-1"/>
        </w:rPr>
        <w:t>Actual</w:t>
      </w:r>
      <w:r>
        <w:rPr/>
        <w:t> </w:t>
      </w:r>
      <w:r>
        <w:rPr>
          <w:spacing w:val="-2"/>
        </w:rPr>
        <w:t>Time</w:t>
      </w:r>
      <w:r>
        <w:rPr/>
        <w:t> of</w:t>
      </w:r>
      <w:r>
        <w:rPr>
          <w:spacing w:val="14"/>
        </w:rPr>
        <w:t> </w:t>
      </w:r>
      <w:r>
        <w:rPr>
          <w:spacing w:val="-1"/>
        </w:rPr>
        <w:t>Arrival</w:t>
      </w:r>
      <w:r>
        <w:rPr>
          <w:w w:val="100"/>
        </w:rPr>
        <w:t> </w:t>
      </w:r>
      <w:r>
        <w:rPr>
          <w:spacing w:val="-2"/>
        </w:rPr>
        <w:t>ATD</w:t>
        <w:tab/>
      </w:r>
      <w:r>
        <w:rPr>
          <w:spacing w:val="-1"/>
        </w:rPr>
        <w:t>Actual</w:t>
      </w:r>
      <w:r>
        <w:rPr/>
        <w:t> </w:t>
      </w:r>
      <w:r>
        <w:rPr>
          <w:spacing w:val="-2"/>
        </w:rPr>
        <w:t>Time</w:t>
      </w:r>
      <w:r>
        <w:rPr/>
        <w:t> of</w:t>
      </w:r>
      <w:r>
        <w:rPr>
          <w:spacing w:val="15"/>
        </w:rPr>
        <w:t> </w:t>
      </w:r>
      <w:r>
        <w:rPr>
          <w:spacing w:val="-1"/>
        </w:rPr>
        <w:t>Departure</w:t>
      </w:r>
      <w:r>
        <w:rPr>
          <w:w w:val="100"/>
        </w:rPr>
        <w:t> </w:t>
      </w:r>
      <w:r>
        <w:rPr/>
        <w:t>BIA</w:t>
        <w:tab/>
        <w:t>Bureau of Indian</w:t>
      </w:r>
      <w:r>
        <w:rPr>
          <w:spacing w:val="-7"/>
        </w:rPr>
        <w:t> </w:t>
      </w:r>
      <w:r>
        <w:rPr/>
        <w:t>Affairs</w:t>
      </w:r>
    </w:p>
    <w:p>
      <w:pPr>
        <w:pStyle w:val="BodyText"/>
        <w:tabs>
          <w:tab w:pos="1559" w:val="left" w:leader="none"/>
        </w:tabs>
        <w:spacing w:line="240" w:lineRule="auto"/>
        <w:ind w:right="4348"/>
        <w:jc w:val="left"/>
      </w:pPr>
      <w:r>
        <w:rPr>
          <w:spacing w:val="-1"/>
        </w:rPr>
        <w:t>BLM</w:t>
        <w:tab/>
        <w:t>Bureau</w:t>
      </w:r>
      <w:r>
        <w:rPr/>
        <w:t> of </w:t>
      </w:r>
      <w:r>
        <w:rPr>
          <w:spacing w:val="-1"/>
        </w:rPr>
        <w:t>Land</w:t>
      </w:r>
      <w:r>
        <w:rPr>
          <w:spacing w:val="13"/>
        </w:rPr>
        <w:t> </w:t>
      </w:r>
      <w:r>
        <w:rPr>
          <w:spacing w:val="-1"/>
        </w:rPr>
        <w:t>Management</w:t>
      </w:r>
      <w:r>
        <w:rPr>
          <w:spacing w:val="1"/>
          <w:w w:val="100"/>
        </w:rPr>
        <w:t> </w:t>
      </w:r>
      <w:r>
        <w:rPr>
          <w:spacing w:val="-1"/>
        </w:rPr>
        <w:t>CAD</w:t>
        <w:tab/>
        <w:t>Computer</w:t>
      </w:r>
      <w:r>
        <w:rPr/>
        <w:t> </w:t>
      </w:r>
      <w:r>
        <w:rPr>
          <w:spacing w:val="-1"/>
        </w:rPr>
        <w:t>Aided</w:t>
      </w:r>
      <w:r>
        <w:rPr>
          <w:spacing w:val="15"/>
        </w:rPr>
        <w:t> </w:t>
      </w:r>
      <w:r>
        <w:rPr>
          <w:spacing w:val="-1"/>
        </w:rPr>
        <w:t>Dispatch</w:t>
      </w:r>
    </w:p>
    <w:p>
      <w:pPr>
        <w:pStyle w:val="BodyText"/>
        <w:tabs>
          <w:tab w:pos="1559" w:val="left" w:leader="none"/>
        </w:tabs>
        <w:spacing w:line="240" w:lineRule="auto" w:before="2"/>
        <w:ind w:left="120" w:right="2947"/>
        <w:jc w:val="left"/>
      </w:pPr>
      <w:r>
        <w:rPr>
          <w:spacing w:val="-1"/>
        </w:rPr>
        <w:t>EERA</w:t>
        <w:tab/>
        <w:t>Emergency</w:t>
      </w:r>
      <w:r>
        <w:rPr/>
        <w:t> </w:t>
      </w:r>
      <w:r>
        <w:rPr>
          <w:spacing w:val="-1"/>
        </w:rPr>
        <w:t>Equipment</w:t>
      </w:r>
      <w:r>
        <w:rPr/>
        <w:t> </w:t>
      </w:r>
      <w:r>
        <w:rPr>
          <w:spacing w:val="-2"/>
        </w:rPr>
        <w:t>Rental</w:t>
      </w:r>
      <w:r>
        <w:rPr>
          <w:spacing w:val="31"/>
        </w:rPr>
        <w:t> </w:t>
      </w:r>
      <w:r>
        <w:rPr>
          <w:spacing w:val="-1"/>
        </w:rPr>
        <w:t>Agreement</w:t>
      </w:r>
      <w:r>
        <w:rPr>
          <w:spacing w:val="1"/>
          <w:w w:val="100"/>
        </w:rPr>
        <w:t> </w:t>
      </w:r>
      <w:r>
        <w:rPr>
          <w:spacing w:val="-2"/>
        </w:rPr>
        <w:t>ETA</w:t>
        <w:tab/>
      </w:r>
      <w:r>
        <w:rPr>
          <w:spacing w:val="-1"/>
        </w:rPr>
        <w:t>Estimated</w:t>
      </w:r>
      <w:r>
        <w:rPr/>
        <w:t> </w:t>
      </w:r>
      <w:r>
        <w:rPr>
          <w:spacing w:val="-2"/>
        </w:rPr>
        <w:t>Time</w:t>
      </w:r>
      <w:r>
        <w:rPr/>
        <w:t> of</w:t>
      </w:r>
      <w:r>
        <w:rPr>
          <w:spacing w:val="18"/>
        </w:rPr>
        <w:t> </w:t>
      </w:r>
      <w:r>
        <w:rPr>
          <w:spacing w:val="-1"/>
        </w:rPr>
        <w:t>Arrival</w:t>
      </w:r>
    </w:p>
    <w:p>
      <w:pPr>
        <w:pStyle w:val="BodyText"/>
        <w:tabs>
          <w:tab w:pos="1559" w:val="left" w:leader="none"/>
        </w:tabs>
        <w:spacing w:line="240" w:lineRule="auto"/>
        <w:ind w:right="4363"/>
        <w:jc w:val="left"/>
      </w:pPr>
      <w:r>
        <w:rPr>
          <w:spacing w:val="-2"/>
        </w:rPr>
        <w:t>ETD</w:t>
        <w:tab/>
      </w:r>
      <w:r>
        <w:rPr>
          <w:spacing w:val="-1"/>
        </w:rPr>
        <w:t>Estimated</w:t>
      </w:r>
      <w:r>
        <w:rPr/>
        <w:t> </w:t>
      </w:r>
      <w:r>
        <w:rPr>
          <w:spacing w:val="-2"/>
        </w:rPr>
        <w:t>Time</w:t>
      </w:r>
      <w:r>
        <w:rPr/>
        <w:t> of</w:t>
      </w:r>
      <w:r>
        <w:rPr>
          <w:spacing w:val="20"/>
        </w:rPr>
        <w:t> </w:t>
      </w:r>
      <w:r>
        <w:rPr>
          <w:spacing w:val="-1"/>
        </w:rPr>
        <w:t>Departure</w:t>
      </w:r>
      <w:r>
        <w:rPr>
          <w:w w:val="100"/>
        </w:rPr>
        <w:t> </w:t>
      </w:r>
      <w:r>
        <w:rPr>
          <w:spacing w:val="-2"/>
        </w:rPr>
        <w:t>ETE</w:t>
        <w:tab/>
      </w:r>
      <w:r>
        <w:rPr>
          <w:spacing w:val="-1"/>
        </w:rPr>
        <w:t>Estimated</w:t>
      </w:r>
      <w:r>
        <w:rPr/>
        <w:t> </w:t>
      </w:r>
      <w:r>
        <w:rPr>
          <w:spacing w:val="-2"/>
        </w:rPr>
        <w:t>Time</w:t>
      </w:r>
      <w:r>
        <w:rPr/>
        <w:t> </w:t>
      </w:r>
      <w:r>
        <w:rPr>
          <w:spacing w:val="-1"/>
        </w:rPr>
        <w:t>En</w:t>
      </w:r>
      <w:r>
        <w:rPr>
          <w:spacing w:val="15"/>
        </w:rPr>
        <w:t> </w:t>
      </w:r>
      <w:r>
        <w:rPr/>
        <w:t>Route</w:t>
      </w:r>
    </w:p>
    <w:p>
      <w:pPr>
        <w:pStyle w:val="BodyText"/>
        <w:tabs>
          <w:tab w:pos="1559" w:val="left" w:leader="none"/>
        </w:tabs>
        <w:spacing w:line="240" w:lineRule="auto"/>
        <w:ind w:right="3982"/>
        <w:jc w:val="left"/>
      </w:pPr>
      <w:r>
        <w:rPr>
          <w:spacing w:val="-1"/>
        </w:rPr>
        <w:t>FAA</w:t>
        <w:tab/>
        <w:t>Federal</w:t>
      </w:r>
      <w:r>
        <w:rPr/>
        <w:t> </w:t>
      </w:r>
      <w:r>
        <w:rPr>
          <w:spacing w:val="-2"/>
        </w:rPr>
        <w:t>Aviation</w:t>
      </w:r>
      <w:r>
        <w:rPr>
          <w:spacing w:val="25"/>
        </w:rPr>
        <w:t> </w:t>
      </w:r>
      <w:r>
        <w:rPr>
          <w:spacing w:val="-1"/>
        </w:rPr>
        <w:t>Administration</w:t>
      </w:r>
      <w:r>
        <w:rPr>
          <w:w w:val="100"/>
        </w:rPr>
        <w:t> </w:t>
      </w:r>
      <w:r>
        <w:rPr/>
        <w:t>FBO</w:t>
        <w:tab/>
        <w:t>Fixed Base</w:t>
      </w:r>
      <w:r>
        <w:rPr>
          <w:spacing w:val="-3"/>
        </w:rPr>
        <w:t> </w:t>
      </w:r>
      <w:r>
        <w:rPr/>
        <w:t>Operator</w:t>
      </w:r>
    </w:p>
    <w:p>
      <w:pPr>
        <w:pStyle w:val="BodyText"/>
        <w:tabs>
          <w:tab w:pos="1559" w:val="left" w:leader="none"/>
        </w:tabs>
        <w:spacing w:line="242" w:lineRule="auto"/>
        <w:ind w:right="2982"/>
        <w:jc w:val="left"/>
      </w:pPr>
      <w:r>
        <w:rPr>
          <w:spacing w:val="-1"/>
        </w:rPr>
        <w:t>FEMA</w:t>
        <w:tab/>
        <w:t>Federal</w:t>
      </w:r>
      <w:r>
        <w:rPr/>
        <w:t> </w:t>
      </w:r>
      <w:r>
        <w:rPr>
          <w:spacing w:val="-1"/>
        </w:rPr>
        <w:t>Emergency</w:t>
      </w:r>
      <w:r>
        <w:rPr/>
        <w:t> </w:t>
      </w:r>
      <w:r>
        <w:rPr>
          <w:spacing w:val="-1"/>
        </w:rPr>
        <w:t>Management</w:t>
      </w:r>
      <w:r>
        <w:rPr>
          <w:spacing w:val="24"/>
        </w:rPr>
        <w:t> </w:t>
      </w:r>
      <w:r>
        <w:rPr>
          <w:spacing w:val="-1"/>
        </w:rPr>
        <w:t>Agency</w:t>
      </w:r>
      <w:r>
        <w:rPr>
          <w:w w:val="100"/>
        </w:rPr>
        <w:t> </w:t>
      </w:r>
      <w:r>
        <w:rPr/>
        <w:t>IA</w:t>
        <w:tab/>
        <w:t>Initial</w:t>
      </w:r>
      <w:r>
        <w:rPr>
          <w:spacing w:val="-3"/>
        </w:rPr>
        <w:t> </w:t>
      </w:r>
      <w:r>
        <w:rPr/>
        <w:t>Attack</w:t>
      </w:r>
    </w:p>
    <w:p>
      <w:pPr>
        <w:pStyle w:val="BodyText"/>
        <w:tabs>
          <w:tab w:pos="1559" w:val="left" w:leader="none"/>
        </w:tabs>
        <w:spacing w:line="318" w:lineRule="exact"/>
        <w:ind w:right="4736"/>
        <w:jc w:val="left"/>
      </w:pPr>
      <w:r>
        <w:rPr/>
        <w:t>ICP</w:t>
        <w:tab/>
        <w:t>Incident Command</w:t>
      </w:r>
      <w:r>
        <w:rPr>
          <w:spacing w:val="-5"/>
        </w:rPr>
        <w:t> </w:t>
      </w:r>
      <w:r>
        <w:rPr/>
        <w:t>Post</w:t>
      </w:r>
    </w:p>
    <w:p>
      <w:pPr>
        <w:pStyle w:val="BodyText"/>
        <w:tabs>
          <w:tab w:pos="1559" w:val="left" w:leader="none"/>
        </w:tabs>
        <w:spacing w:line="240" w:lineRule="auto"/>
        <w:ind w:right="2316"/>
        <w:jc w:val="left"/>
      </w:pPr>
      <w:r>
        <w:rPr>
          <w:spacing w:val="-1"/>
        </w:rPr>
        <w:t>IQCS</w:t>
        <w:tab/>
        <w:t>Incident</w:t>
      </w:r>
      <w:r>
        <w:rPr/>
        <w:t> </w:t>
      </w:r>
      <w:r>
        <w:rPr>
          <w:spacing w:val="-1"/>
        </w:rPr>
        <w:t>Qualification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Certification</w:t>
      </w:r>
      <w:r>
        <w:rPr>
          <w:spacing w:val="29"/>
        </w:rPr>
        <w:t> </w:t>
      </w:r>
      <w:r>
        <w:rPr>
          <w:spacing w:val="-1"/>
        </w:rPr>
        <w:t>System</w:t>
      </w:r>
      <w:r>
        <w:rPr>
          <w:w w:val="100"/>
        </w:rPr>
        <w:t> </w:t>
      </w:r>
      <w:r>
        <w:rPr>
          <w:spacing w:val="-1"/>
        </w:rPr>
        <w:t>IQS</w:t>
        <w:tab/>
        <w:t>Incident</w:t>
      </w:r>
      <w:r>
        <w:rPr/>
        <w:t> </w:t>
      </w:r>
      <w:r>
        <w:rPr>
          <w:spacing w:val="-1"/>
        </w:rPr>
        <w:t>Qualification</w:t>
      </w:r>
      <w:r>
        <w:rPr>
          <w:spacing w:val="19"/>
        </w:rPr>
        <w:t> </w:t>
      </w:r>
      <w:r>
        <w:rPr>
          <w:spacing w:val="-1"/>
        </w:rPr>
        <w:t>System</w:t>
      </w:r>
    </w:p>
    <w:p>
      <w:pPr>
        <w:pStyle w:val="BodyText"/>
        <w:tabs>
          <w:tab w:pos="1559" w:val="left" w:leader="none"/>
        </w:tabs>
        <w:spacing w:line="321" w:lineRule="exact"/>
        <w:ind w:right="4736"/>
        <w:jc w:val="left"/>
      </w:pPr>
      <w:r>
        <w:rPr/>
        <w:t>IR</w:t>
        <w:tab/>
        <w:t>Infrared</w:t>
      </w:r>
    </w:p>
    <w:p>
      <w:pPr>
        <w:pStyle w:val="BodyText"/>
        <w:tabs>
          <w:tab w:pos="1558" w:val="left" w:leader="none"/>
        </w:tabs>
        <w:spacing w:line="240" w:lineRule="auto"/>
        <w:ind w:left="118" w:right="3741"/>
        <w:jc w:val="left"/>
      </w:pPr>
      <w:r>
        <w:rPr/>
        <w:t>IRSS</w:t>
        <w:tab/>
        <w:t>Incident Resource Status</w:t>
      </w:r>
      <w:r>
        <w:rPr>
          <w:spacing w:val="-9"/>
        </w:rPr>
        <w:t> </w:t>
      </w:r>
      <w:r>
        <w:rPr/>
        <w:t>System</w:t>
      </w:r>
      <w:r>
        <w:rPr>
          <w:w w:val="100"/>
        </w:rPr>
        <w:t> </w:t>
      </w:r>
      <w:r>
        <w:rPr>
          <w:spacing w:val="-1"/>
        </w:rPr>
        <w:t>MAC</w:t>
        <w:tab/>
        <w:t>Multi</w:t>
      </w:r>
      <w:r>
        <w:rPr/>
        <w:t> </w:t>
      </w:r>
      <w:r>
        <w:rPr>
          <w:spacing w:val="-1"/>
        </w:rPr>
        <w:t>Agency</w:t>
      </w:r>
      <w:r>
        <w:rPr/>
        <w:t> </w:t>
      </w:r>
      <w:r>
        <w:rPr>
          <w:spacing w:val="-1"/>
        </w:rPr>
        <w:t>Coordinating</w:t>
      </w:r>
      <w:r>
        <w:rPr>
          <w:spacing w:val="23"/>
        </w:rPr>
        <w:t> </w:t>
      </w:r>
      <w:r>
        <w:rPr>
          <w:spacing w:val="-2"/>
        </w:rPr>
        <w:t>Group</w:t>
      </w:r>
      <w:r>
        <w:rPr>
          <w:w w:val="100"/>
        </w:rPr>
        <w:t> </w:t>
      </w:r>
      <w:r>
        <w:rPr>
          <w:spacing w:val="-2"/>
        </w:rPr>
        <w:t>NFES</w:t>
        <w:tab/>
      </w:r>
      <w:r>
        <w:rPr>
          <w:spacing w:val="-1"/>
        </w:rPr>
        <w:t>National</w:t>
      </w:r>
      <w:r>
        <w:rPr/>
        <w:t> </w:t>
      </w:r>
      <w:r>
        <w:rPr>
          <w:spacing w:val="-1"/>
        </w:rPr>
        <w:t>Fire</w:t>
      </w:r>
      <w:r>
        <w:rPr/>
        <w:t> </w:t>
      </w:r>
      <w:r>
        <w:rPr>
          <w:spacing w:val="-1"/>
        </w:rPr>
        <w:t>Equipment</w:t>
      </w:r>
      <w:r>
        <w:rPr>
          <w:spacing w:val="18"/>
        </w:rPr>
        <w:t> </w:t>
      </w:r>
      <w:r>
        <w:rPr>
          <w:spacing w:val="-1"/>
        </w:rPr>
        <w:t>System</w:t>
      </w:r>
    </w:p>
    <w:p>
      <w:pPr>
        <w:pStyle w:val="BodyText"/>
        <w:tabs>
          <w:tab w:pos="1558" w:val="left" w:leader="none"/>
        </w:tabs>
        <w:spacing w:line="240" w:lineRule="auto"/>
        <w:ind w:left="118" w:right="2917"/>
        <w:jc w:val="both"/>
      </w:pPr>
      <w:r>
        <w:rPr>
          <w:spacing w:val="-1"/>
        </w:rPr>
        <w:t>NICC</w:t>
        <w:tab/>
        <w:t>National</w:t>
      </w:r>
      <w:r>
        <w:rPr/>
        <w:t> </w:t>
      </w:r>
      <w:r>
        <w:rPr>
          <w:spacing w:val="-1"/>
        </w:rPr>
        <w:t>Interagency</w:t>
      </w:r>
      <w:r>
        <w:rPr/>
        <w:t> </w:t>
      </w:r>
      <w:r>
        <w:rPr>
          <w:spacing w:val="-1"/>
        </w:rPr>
        <w:t>Coordination</w:t>
      </w:r>
      <w:r>
        <w:rPr>
          <w:spacing w:val="24"/>
        </w:rPr>
        <w:t> </w:t>
      </w:r>
      <w:r>
        <w:rPr>
          <w:spacing w:val="-1"/>
        </w:rPr>
        <w:t>Center</w:t>
      </w:r>
      <w:r>
        <w:rPr>
          <w:w w:val="100"/>
        </w:rPr>
        <w:t> </w:t>
      </w:r>
      <w:r>
        <w:rPr>
          <w:spacing w:val="-1"/>
        </w:rPr>
        <w:t>NIFC</w:t>
        <w:tab/>
        <w:t>National</w:t>
      </w:r>
      <w:r>
        <w:rPr/>
        <w:t> </w:t>
      </w:r>
      <w:r>
        <w:rPr>
          <w:spacing w:val="-1"/>
        </w:rPr>
        <w:t>Interagency</w:t>
      </w:r>
      <w:r>
        <w:rPr/>
        <w:t> Fire </w:t>
      </w:r>
      <w:r>
        <w:rPr>
          <w:spacing w:val="-1"/>
        </w:rPr>
        <w:t>Center</w:t>
      </w:r>
      <w:r>
        <w:rPr/>
        <w:t> </w:t>
      </w:r>
      <w:r>
        <w:rPr>
          <w:spacing w:val="-2"/>
        </w:rPr>
        <w:t>at</w:t>
      </w:r>
      <w:r>
        <w:rPr>
          <w:spacing w:val="22"/>
        </w:rPr>
        <w:t> </w:t>
      </w:r>
      <w:r>
        <w:rPr>
          <w:spacing w:val="-1"/>
        </w:rPr>
        <w:t>Boise</w:t>
      </w:r>
      <w:r>
        <w:rPr>
          <w:w w:val="100"/>
        </w:rPr>
        <w:t> </w:t>
      </w:r>
      <w:r>
        <w:rPr>
          <w:spacing w:val="-1"/>
        </w:rPr>
        <w:t>NPS</w:t>
        <w:tab/>
        <w:t>National</w:t>
      </w:r>
      <w:r>
        <w:rPr/>
        <w:t> </w:t>
      </w:r>
      <w:r>
        <w:rPr>
          <w:spacing w:val="-1"/>
        </w:rPr>
        <w:t>Park</w:t>
      </w:r>
      <w:r>
        <w:rPr>
          <w:spacing w:val="17"/>
        </w:rPr>
        <w:t> </w:t>
      </w:r>
      <w:r>
        <w:rPr>
          <w:spacing w:val="-2"/>
        </w:rPr>
        <w:t>Service</w:t>
      </w:r>
    </w:p>
    <w:p>
      <w:pPr>
        <w:pStyle w:val="BodyText"/>
        <w:tabs>
          <w:tab w:pos="1558" w:val="left" w:leader="none"/>
        </w:tabs>
        <w:spacing w:line="321" w:lineRule="exact"/>
        <w:ind w:left="118" w:right="4736"/>
        <w:jc w:val="left"/>
      </w:pPr>
      <w:r>
        <w:rPr>
          <w:spacing w:val="-2"/>
        </w:rPr>
        <w:t>NTE</w:t>
        <w:tab/>
      </w:r>
      <w:r>
        <w:rPr>
          <w:spacing w:val="-1"/>
        </w:rPr>
        <w:t>Not</w:t>
      </w:r>
      <w:r>
        <w:rPr/>
        <w:t> </w:t>
      </w:r>
      <w:r>
        <w:rPr>
          <w:spacing w:val="-1"/>
        </w:rPr>
        <w:t>to</w:t>
      </w:r>
      <w:r>
        <w:rPr>
          <w:spacing w:val="11"/>
        </w:rPr>
        <w:t> </w:t>
      </w:r>
      <w:r>
        <w:rPr>
          <w:spacing w:val="-2"/>
        </w:rPr>
        <w:t>Exceed</w:t>
      </w:r>
    </w:p>
    <w:p>
      <w:pPr>
        <w:pStyle w:val="BodyText"/>
        <w:tabs>
          <w:tab w:pos="1559" w:val="left" w:leader="none"/>
        </w:tabs>
        <w:spacing w:line="242" w:lineRule="auto"/>
        <w:ind w:right="4745" w:hanging="1"/>
        <w:jc w:val="left"/>
      </w:pPr>
      <w:r>
        <w:rPr>
          <w:spacing w:val="-2"/>
        </w:rPr>
        <w:t>NWS</w:t>
        <w:tab/>
      </w:r>
      <w:r>
        <w:rPr/>
        <w:t>National Weather</w:t>
      </w:r>
      <w:r>
        <w:rPr>
          <w:spacing w:val="-7"/>
        </w:rPr>
        <w:t> </w:t>
      </w:r>
      <w:r>
        <w:rPr/>
        <w:t>Service</w:t>
      </w:r>
      <w:r>
        <w:rPr>
          <w:w w:val="100"/>
        </w:rPr>
        <w:t> </w:t>
      </w:r>
      <w:r>
        <w:rPr>
          <w:spacing w:val="-1"/>
        </w:rPr>
        <w:t>PAX</w:t>
        <w:tab/>
        <w:t>Passengers</w:t>
      </w:r>
    </w:p>
    <w:p>
      <w:pPr>
        <w:pStyle w:val="BodyText"/>
        <w:tabs>
          <w:tab w:pos="1559" w:val="left" w:leader="none"/>
        </w:tabs>
        <w:spacing w:line="318" w:lineRule="exact"/>
        <w:ind w:right="4736"/>
        <w:jc w:val="left"/>
      </w:pPr>
      <w:r>
        <w:rPr>
          <w:spacing w:val="-1"/>
        </w:rPr>
        <w:t>PTB</w:t>
        <w:tab/>
        <w:t>Position</w:t>
      </w:r>
      <w:r>
        <w:rPr/>
        <w:t> </w:t>
      </w:r>
      <w:r>
        <w:rPr>
          <w:spacing w:val="-1"/>
        </w:rPr>
        <w:t>Task</w:t>
      </w:r>
      <w:r>
        <w:rPr>
          <w:spacing w:val="11"/>
        </w:rPr>
        <w:t> </w:t>
      </w:r>
      <w:r>
        <w:rPr>
          <w:spacing w:val="-1"/>
        </w:rPr>
        <w:t>Book</w:t>
      </w:r>
      <w:r>
        <w:rPr/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1"/>
        </w:rPr>
        <w:t>RON</w:t>
        <w:tab/>
        <w:t>Remain</w:t>
      </w:r>
      <w:r>
        <w:rPr>
          <w:spacing w:val="8"/>
        </w:rPr>
        <w:t> </w:t>
      </w:r>
      <w:r>
        <w:rPr>
          <w:spacing w:val="-1"/>
        </w:rPr>
        <w:t>Overnight</w:t>
      </w:r>
      <w:r>
        <w:rPr/>
      </w:r>
    </w:p>
    <w:p>
      <w:pPr>
        <w:pStyle w:val="BodyText"/>
        <w:tabs>
          <w:tab w:pos="1559" w:val="left" w:leader="none"/>
        </w:tabs>
        <w:spacing w:line="240" w:lineRule="auto"/>
        <w:ind w:right="3391" w:hanging="1"/>
        <w:jc w:val="left"/>
      </w:pPr>
      <w:r>
        <w:rPr>
          <w:spacing w:val="-1"/>
        </w:rPr>
        <w:t>ROSS</w:t>
        <w:tab/>
        <w:t>Resource</w:t>
      </w:r>
      <w:r>
        <w:rPr/>
        <w:t> </w:t>
      </w:r>
      <w:r>
        <w:rPr>
          <w:spacing w:val="-1"/>
        </w:rPr>
        <w:t>Ordering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Status</w:t>
      </w:r>
      <w:r>
        <w:rPr>
          <w:spacing w:val="19"/>
        </w:rPr>
        <w:t> </w:t>
      </w:r>
      <w:r>
        <w:rPr>
          <w:spacing w:val="-1"/>
        </w:rPr>
        <w:t>System</w:t>
      </w:r>
      <w:r>
        <w:rPr>
          <w:w w:val="100"/>
        </w:rPr>
        <w:t> </w:t>
      </w:r>
      <w:r>
        <w:rPr/>
        <w:t>R &amp;</w:t>
      </w:r>
      <w:r>
        <w:rPr>
          <w:spacing w:val="-1"/>
        </w:rPr>
        <w:t> </w:t>
      </w:r>
      <w:r>
        <w:rPr/>
        <w:t>R</w:t>
        <w:tab/>
        <w:t>Rest and</w:t>
      </w:r>
      <w:r>
        <w:rPr>
          <w:spacing w:val="-10"/>
        </w:rPr>
        <w:t> </w:t>
      </w:r>
      <w:r>
        <w:rPr/>
        <w:t>Recuperation</w:t>
      </w:r>
    </w:p>
    <w:p>
      <w:pPr>
        <w:pStyle w:val="BodyText"/>
        <w:tabs>
          <w:tab w:pos="1559" w:val="left" w:leader="none"/>
        </w:tabs>
        <w:spacing w:line="240" w:lineRule="auto"/>
        <w:ind w:right="4138"/>
        <w:jc w:val="left"/>
      </w:pPr>
      <w:r>
        <w:rPr>
          <w:spacing w:val="-1"/>
        </w:rPr>
        <w:t>SOP</w:t>
        <w:tab/>
        <w:t>Standard</w:t>
      </w:r>
      <w:r>
        <w:rPr/>
        <w:t> </w:t>
      </w:r>
      <w:r>
        <w:rPr>
          <w:spacing w:val="-2"/>
        </w:rPr>
        <w:t>Operating</w:t>
      </w:r>
      <w:r>
        <w:rPr>
          <w:spacing w:val="26"/>
        </w:rPr>
        <w:t> </w:t>
      </w:r>
      <w:r>
        <w:rPr>
          <w:spacing w:val="-1"/>
        </w:rPr>
        <w:t>Procedures</w:t>
      </w:r>
      <w:r>
        <w:rPr>
          <w:w w:val="100"/>
        </w:rPr>
        <w:t> </w:t>
      </w:r>
      <w:r>
        <w:rPr>
          <w:spacing w:val="-1"/>
        </w:rPr>
        <w:t>TFR</w:t>
        <w:tab/>
        <w:t>Temporary</w:t>
      </w:r>
      <w:r>
        <w:rPr/>
        <w:t> </w:t>
      </w:r>
      <w:r>
        <w:rPr>
          <w:spacing w:val="-1"/>
        </w:rPr>
        <w:t>Flight</w:t>
      </w:r>
      <w:r>
        <w:rPr>
          <w:spacing w:val="17"/>
        </w:rPr>
        <w:t> </w:t>
      </w:r>
      <w:r>
        <w:rPr>
          <w:spacing w:val="-1"/>
        </w:rPr>
        <w:t>Restriction</w:t>
      </w:r>
      <w:r>
        <w:rPr>
          <w:w w:val="100"/>
        </w:rPr>
        <w:t> </w:t>
      </w:r>
      <w:r>
        <w:rPr>
          <w:spacing w:val="-1"/>
        </w:rPr>
        <w:t>USFS</w:t>
        <w:tab/>
        <w:t>United</w:t>
      </w:r>
      <w:r>
        <w:rPr/>
        <w:t> </w:t>
      </w:r>
      <w:r>
        <w:rPr>
          <w:spacing w:val="-2"/>
        </w:rPr>
        <w:t>States</w:t>
      </w:r>
      <w:r>
        <w:rPr/>
        <w:t> </w:t>
      </w:r>
      <w:r>
        <w:rPr>
          <w:spacing w:val="-1"/>
        </w:rPr>
        <w:t>Forest</w:t>
      </w:r>
      <w:r>
        <w:rPr>
          <w:spacing w:val="22"/>
        </w:rPr>
        <w:t> </w:t>
      </w:r>
      <w:r>
        <w:rPr>
          <w:spacing w:val="-1"/>
        </w:rPr>
        <w:t>Service</w:t>
      </w:r>
    </w:p>
    <w:p>
      <w:pPr>
        <w:pStyle w:val="BodyText"/>
        <w:tabs>
          <w:tab w:pos="1559" w:val="left" w:leader="none"/>
        </w:tabs>
        <w:spacing w:line="240" w:lineRule="auto"/>
        <w:ind w:right="3196" w:hanging="1"/>
        <w:jc w:val="left"/>
      </w:pPr>
      <w:r>
        <w:rPr>
          <w:spacing w:val="-2"/>
        </w:rPr>
        <w:t>USFWS</w:t>
        <w:tab/>
      </w:r>
      <w:r>
        <w:rPr>
          <w:spacing w:val="-1"/>
        </w:rPr>
        <w:t>United</w:t>
      </w:r>
      <w:r>
        <w:rPr/>
        <w:t> </w:t>
      </w:r>
      <w:r>
        <w:rPr>
          <w:spacing w:val="-2"/>
        </w:rPr>
        <w:t>States</w:t>
      </w:r>
      <w:r>
        <w:rPr/>
        <w:t> </w:t>
      </w:r>
      <w:r>
        <w:rPr>
          <w:spacing w:val="-1"/>
        </w:rPr>
        <w:t>Fish</w:t>
      </w:r>
      <w:r>
        <w:rPr/>
        <w:t> </w:t>
      </w:r>
      <w:r>
        <w:rPr>
          <w:spacing w:val="-2"/>
        </w:rPr>
        <w:t>and</w:t>
      </w:r>
      <w:r>
        <w:rPr/>
        <w:t> </w:t>
      </w:r>
      <w:r>
        <w:rPr>
          <w:spacing w:val="-1"/>
        </w:rPr>
        <w:t>Wildlife</w:t>
      </w:r>
      <w:r>
        <w:rPr>
          <w:spacing w:val="29"/>
        </w:rPr>
        <w:t> </w:t>
      </w:r>
      <w:r>
        <w:rPr>
          <w:spacing w:val="-1"/>
        </w:rPr>
        <w:t>Service</w:t>
      </w:r>
      <w:r>
        <w:rPr>
          <w:w w:val="100"/>
        </w:rPr>
        <w:t> </w:t>
      </w:r>
      <w:r>
        <w:rPr>
          <w:spacing w:val="-2"/>
        </w:rPr>
        <w:t>UTF</w:t>
        <w:tab/>
      </w:r>
      <w:r>
        <w:rPr>
          <w:spacing w:val="-1"/>
        </w:rPr>
        <w:t>Unable</w:t>
      </w:r>
      <w:r>
        <w:rPr/>
        <w:t> </w:t>
      </w:r>
      <w:r>
        <w:rPr>
          <w:spacing w:val="-1"/>
        </w:rPr>
        <w:t>to</w:t>
      </w:r>
      <w:r>
        <w:rPr>
          <w:spacing w:val="7"/>
        </w:rPr>
        <w:t> </w:t>
      </w:r>
      <w:r>
        <w:rPr>
          <w:spacing w:val="-1"/>
        </w:rPr>
        <w:t>Fill</w:t>
      </w:r>
    </w:p>
    <w:p>
      <w:pPr>
        <w:spacing w:after="0" w:line="240" w:lineRule="auto"/>
        <w:jc w:val="left"/>
        <w:sectPr>
          <w:pgSz w:w="12240" w:h="15840"/>
          <w:pgMar w:header="0" w:footer="1017" w:top="1400" w:bottom="1200" w:left="1320" w:right="1720"/>
        </w:sectPr>
      </w:pPr>
    </w:p>
    <w:p>
      <w:pPr>
        <w:spacing w:before="37"/>
        <w:ind w:left="120" w:right="473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bookmarkStart w:name="DOCUMENTATION" w:id="5"/>
      <w:bookmarkEnd w:id="5"/>
      <w:r>
        <w:rPr/>
      </w:r>
      <w:bookmarkStart w:name="_bookmark2" w:id="6"/>
      <w:bookmarkEnd w:id="6"/>
      <w:r>
        <w:rPr/>
      </w:r>
      <w:r>
        <w:rPr>
          <w:rFonts w:ascii="Times New Roman"/>
          <w:b/>
          <w:sz w:val="28"/>
        </w:rPr>
        <w:t>DOCUMENTATION</w:t>
      </w:r>
      <w:r>
        <w:rPr>
          <w:rFonts w:asci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before="205"/>
        <w:ind w:left="120" w:right="473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bookmarkStart w:name="ABBREVIATIONS" w:id="7"/>
      <w:bookmarkEnd w:id="7"/>
      <w:r>
        <w:rPr/>
      </w:r>
      <w:r>
        <w:rPr>
          <w:rFonts w:ascii="Times New Roman"/>
          <w:b/>
          <w:sz w:val="28"/>
        </w:rPr>
        <w:t>ABBREVIATIONS</w:t>
      </w:r>
      <w:r>
        <w:rPr>
          <w:rFonts w:ascii="Times New Roman"/>
          <w:sz w:val="28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before="0"/>
        <w:ind w:left="1559" w:right="4736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Definition</w:t>
      </w:r>
      <w:r>
        <w:rPr>
          <w:rFonts w:ascii="Times New Roman"/>
          <w:sz w:val="28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i/s or</w:t>
      </w:r>
      <w:r>
        <w:rPr>
          <w:spacing w:val="-1"/>
        </w:rPr>
        <w:t> </w:t>
      </w:r>
      <w:r>
        <w:rPr/>
        <w:t>I/S</w:t>
        <w:tab/>
        <w:t>In</w:t>
      </w:r>
      <w:r>
        <w:rPr>
          <w:spacing w:val="-1"/>
        </w:rPr>
        <w:t> </w:t>
      </w:r>
      <w:r>
        <w:rPr/>
        <w:t>Service</w:t>
      </w:r>
    </w:p>
    <w:p>
      <w:pPr>
        <w:pStyle w:val="BodyText"/>
        <w:tabs>
          <w:tab w:pos="1559" w:val="left" w:leader="none"/>
        </w:tabs>
        <w:spacing w:line="240" w:lineRule="auto"/>
        <w:ind w:right="6004"/>
        <w:jc w:val="left"/>
      </w:pPr>
      <w:r>
        <w:rPr/>
        <w:t>o/s or</w:t>
      </w:r>
      <w:r>
        <w:rPr>
          <w:spacing w:val="-2"/>
        </w:rPr>
        <w:t> </w:t>
      </w:r>
      <w:r>
        <w:rPr/>
        <w:t>O/S</w:t>
        <w:tab/>
        <w:t>Out of</w:t>
      </w:r>
      <w:r>
        <w:rPr>
          <w:spacing w:val="-5"/>
        </w:rPr>
        <w:t> </w:t>
      </w:r>
      <w:r>
        <w:rPr/>
        <w:t>Service</w:t>
      </w:r>
      <w:r>
        <w:rPr>
          <w:w w:val="100"/>
        </w:rPr>
        <w:t> </w:t>
      </w:r>
      <w:r>
        <w:rPr/>
        <w:t>i/r or &gt;</w:t>
        <w:tab/>
        <w:t>Enroute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ops.</w:t>
        <w:tab/>
        <w:t>Operations</w:t>
      </w:r>
    </w:p>
    <w:p>
      <w:pPr>
        <w:pStyle w:val="BodyText"/>
        <w:tabs>
          <w:tab w:pos="1559" w:val="left" w:leader="none"/>
        </w:tabs>
        <w:spacing w:line="322" w:lineRule="exact" w:before="2"/>
        <w:ind w:right="4736"/>
        <w:jc w:val="left"/>
      </w:pPr>
      <w:r>
        <w:rPr>
          <w:spacing w:val="-1"/>
        </w:rPr>
        <w:t>w/</w:t>
        <w:tab/>
        <w:t>With</w:t>
      </w:r>
      <w:r>
        <w:rPr/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1"/>
        </w:rPr>
        <w:t>w/o</w:t>
        <w:tab/>
        <w:t>Without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+</w:t>
        <w:tab/>
        <w:t>And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@</w:t>
        <w:tab/>
        <w:t>At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a/c</w:t>
        <w:tab/>
        <w:t>Aircraft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1"/>
        </w:rPr>
        <w:t>pax</w:t>
        <w:tab/>
        <w:t>Passenger</w:t>
      </w:r>
    </w:p>
    <w:p>
      <w:pPr>
        <w:pStyle w:val="BodyText"/>
        <w:tabs>
          <w:tab w:pos="1559" w:val="left" w:leader="none"/>
        </w:tabs>
        <w:spacing w:line="322" w:lineRule="exact" w:before="2"/>
        <w:ind w:right="4736"/>
        <w:jc w:val="left"/>
      </w:pPr>
      <w:r>
        <w:rPr>
          <w:spacing w:val="-1"/>
        </w:rPr>
        <w:t>SOB</w:t>
        <w:tab/>
        <w:t>Souls</w:t>
      </w:r>
      <w:r>
        <w:rPr/>
        <w:t> </w:t>
      </w:r>
      <w:r>
        <w:rPr>
          <w:spacing w:val="-1"/>
        </w:rPr>
        <w:t>on</w:t>
      </w:r>
      <w:r>
        <w:rPr>
          <w:spacing w:val="8"/>
        </w:rPr>
        <w:t> </w:t>
      </w:r>
      <w:r>
        <w:rPr>
          <w:spacing w:val="-1"/>
        </w:rPr>
        <w:t>Board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1"/>
        </w:rPr>
        <w:t>FOB</w:t>
        <w:tab/>
        <w:t>Fuel</w:t>
      </w:r>
      <w:r>
        <w:rPr/>
        <w:t> </w:t>
      </w:r>
      <w:r>
        <w:rPr>
          <w:spacing w:val="-1"/>
        </w:rPr>
        <w:t>on</w:t>
      </w:r>
      <w:r>
        <w:rPr>
          <w:spacing w:val="8"/>
        </w:rPr>
        <w:t> </w:t>
      </w:r>
      <w:r>
        <w:rPr>
          <w:spacing w:val="-1"/>
        </w:rPr>
        <w:t>Board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2"/>
        </w:rPr>
        <w:t>UTL</w:t>
        <w:tab/>
      </w:r>
      <w:r>
        <w:rPr>
          <w:spacing w:val="-1"/>
        </w:rPr>
        <w:t>Unable</w:t>
      </w:r>
      <w:r>
        <w:rPr/>
        <w:t> </w:t>
      </w:r>
      <w:r>
        <w:rPr>
          <w:spacing w:val="-1"/>
        </w:rPr>
        <w:t>to</w:t>
      </w:r>
      <w:r>
        <w:rPr>
          <w:spacing w:val="8"/>
        </w:rPr>
        <w:t> </w:t>
      </w:r>
      <w:r>
        <w:rPr>
          <w:spacing w:val="-1"/>
        </w:rPr>
        <w:t>Locate</w:t>
      </w:r>
    </w:p>
    <w:p>
      <w:pPr>
        <w:pStyle w:val="BodyText"/>
        <w:tabs>
          <w:tab w:pos="1559" w:val="left" w:leader="none"/>
        </w:tabs>
        <w:spacing w:line="240" w:lineRule="auto"/>
        <w:ind w:right="4415"/>
        <w:jc w:val="left"/>
      </w:pPr>
      <w:r>
        <w:rPr>
          <w:spacing w:val="-2"/>
        </w:rPr>
        <w:t>AOV</w:t>
        <w:tab/>
      </w:r>
      <w:r>
        <w:rPr/>
        <w:t>Agency </w:t>
      </w:r>
      <w:r>
        <w:rPr>
          <w:spacing w:val="-1"/>
        </w:rPr>
        <w:t>Owned</w:t>
      </w:r>
      <w:r>
        <w:rPr>
          <w:spacing w:val="7"/>
        </w:rPr>
        <w:t> </w:t>
      </w:r>
      <w:r>
        <w:rPr>
          <w:spacing w:val="-1"/>
        </w:rPr>
        <w:t>Vehicle</w:t>
      </w:r>
      <w:r>
        <w:rPr>
          <w:w w:val="100"/>
        </w:rPr>
        <w:t> </w:t>
      </w:r>
      <w:r>
        <w:rPr>
          <w:spacing w:val="-2"/>
        </w:rPr>
        <w:t>GOV</w:t>
        <w:tab/>
      </w:r>
      <w:r>
        <w:rPr>
          <w:spacing w:val="-1"/>
        </w:rPr>
        <w:t>Government</w:t>
      </w:r>
      <w:r>
        <w:rPr/>
        <w:t> </w:t>
      </w:r>
      <w:r>
        <w:rPr>
          <w:spacing w:val="-2"/>
        </w:rPr>
        <w:t>Owned</w:t>
      </w:r>
      <w:r>
        <w:rPr>
          <w:spacing w:val="22"/>
        </w:rPr>
        <w:t> </w:t>
      </w:r>
      <w:r>
        <w:rPr>
          <w:spacing w:val="-1"/>
        </w:rPr>
        <w:t>Vehicle</w:t>
      </w:r>
      <w:r>
        <w:rPr>
          <w:spacing w:val="1"/>
          <w:w w:val="100"/>
        </w:rPr>
        <w:t> </w:t>
      </w:r>
      <w:r>
        <w:rPr>
          <w:spacing w:val="-1"/>
        </w:rPr>
        <w:t>POV</w:t>
        <w:tab/>
        <w:t>Privately</w:t>
      </w:r>
      <w:r>
        <w:rPr/>
        <w:t> </w:t>
      </w:r>
      <w:r>
        <w:rPr>
          <w:spacing w:val="-1"/>
        </w:rPr>
        <w:t>Owned</w:t>
      </w:r>
      <w:r>
        <w:rPr>
          <w:spacing w:val="14"/>
        </w:rPr>
        <w:t> </w:t>
      </w:r>
      <w:r>
        <w:rPr>
          <w:spacing w:val="-1"/>
        </w:rPr>
        <w:t>Vehicle</w:t>
      </w:r>
    </w:p>
    <w:p>
      <w:pPr>
        <w:pStyle w:val="BodyText"/>
        <w:tabs>
          <w:tab w:pos="1559" w:val="left" w:leader="none"/>
        </w:tabs>
        <w:spacing w:line="322" w:lineRule="exact" w:before="2"/>
        <w:ind w:right="4736"/>
        <w:jc w:val="left"/>
      </w:pPr>
      <w:r>
        <w:rPr/>
        <w:t>Cx</w:t>
        <w:tab/>
        <w:t>Cancelled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2"/>
        </w:rPr>
        <w:t>Wx</w:t>
        <w:tab/>
      </w:r>
      <w:r>
        <w:rPr>
          <w:spacing w:val="-1"/>
        </w:rPr>
        <w:t>Weather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Re:</w:t>
        <w:tab/>
        <w:t>Regarding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>
          <w:spacing w:val="-1"/>
        </w:rPr>
        <w:t>Info</w:t>
        <w:tab/>
        <w:t>Information</w:t>
      </w:r>
    </w:p>
    <w:p>
      <w:pPr>
        <w:pStyle w:val="BodyText"/>
        <w:tabs>
          <w:tab w:pos="1559" w:val="left" w:leader="none"/>
        </w:tabs>
        <w:spacing w:line="322" w:lineRule="exact"/>
        <w:ind w:right="4736"/>
        <w:jc w:val="left"/>
      </w:pPr>
      <w:r>
        <w:rPr/>
        <w:t>(t) or</w:t>
      </w:r>
      <w:r>
        <w:rPr>
          <w:spacing w:val="-3"/>
        </w:rPr>
        <w:t> </w:t>
      </w:r>
      <w:r>
        <w:rPr/>
        <w:t>(T)</w:t>
        <w:tab/>
        <w:t>Trainee</w:t>
      </w:r>
    </w:p>
    <w:p>
      <w:pPr>
        <w:spacing w:after="0" w:line="322" w:lineRule="exact"/>
        <w:jc w:val="left"/>
        <w:sectPr>
          <w:footerReference w:type="default" r:id="rId6"/>
          <w:pgSz w:w="12240" w:h="15840"/>
          <w:pgMar w:footer="1017" w:header="0" w:top="1400" w:bottom="1200" w:left="1320" w:right="1720"/>
        </w:sectPr>
      </w:pPr>
    </w:p>
    <w:p>
      <w:pPr>
        <w:pStyle w:val="Heading1"/>
        <w:spacing w:line="240" w:lineRule="auto" w:before="35"/>
        <w:ind w:left="100" w:right="90"/>
        <w:jc w:val="left"/>
        <w:rPr>
          <w:b w:val="0"/>
          <w:bCs w:val="0"/>
        </w:rPr>
      </w:pPr>
      <w:bookmarkStart w:name="RESOURCE ORDER FORM - BLOCK BY BLOCK" w:id="8"/>
      <w:bookmarkEnd w:id="8"/>
      <w:r>
        <w:rPr>
          <w:b w:val="0"/>
        </w:rPr>
      </w:r>
      <w:bookmarkStart w:name="_bookmark3" w:id="9"/>
      <w:bookmarkEnd w:id="9"/>
      <w:r>
        <w:rPr>
          <w:b w:val="0"/>
        </w:rPr>
      </w:r>
      <w:r>
        <w:rPr/>
        <w:t>RESOURCE ORDER FORM - BLOCK BY</w:t>
      </w:r>
      <w:r>
        <w:rPr>
          <w:spacing w:val="-8"/>
        </w:rPr>
        <w:t> </w:t>
      </w:r>
      <w:r>
        <w:rPr/>
        <w:t>BLOCK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2"/>
          <w:szCs w:val="12"/>
        </w:rPr>
      </w:pPr>
    </w:p>
    <w:p>
      <w:pPr>
        <w:spacing w:line="11788" w:lineRule="exact"/>
        <w:ind w:left="10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-235"/>
          <w:sz w:val="20"/>
          <w:szCs w:val="20"/>
        </w:rPr>
        <w:drawing>
          <wp:inline distT="0" distB="0" distL="0" distR="0">
            <wp:extent cx="5916422" cy="7485507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6422" cy="7485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position w:val="-235"/>
          <w:sz w:val="20"/>
          <w:szCs w:val="20"/>
        </w:rPr>
      </w:r>
    </w:p>
    <w:p>
      <w:pPr>
        <w:spacing w:after="0" w:line="11788" w:lineRule="exac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7"/>
          <w:pgSz w:w="12240" w:h="15840"/>
          <w:pgMar w:footer="997" w:header="0" w:top="1400" w:bottom="1180" w:left="1340" w:right="1360"/>
          <w:pgNumType w:start="11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12531" w:lineRule="exact"/>
        <w:ind w:left="10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-250"/>
          <w:sz w:val="20"/>
          <w:szCs w:val="20"/>
        </w:rPr>
        <w:drawing>
          <wp:inline distT="0" distB="0" distL="0" distR="0">
            <wp:extent cx="5882428" cy="7957566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2428" cy="795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position w:val="-250"/>
          <w:sz w:val="20"/>
          <w:szCs w:val="20"/>
        </w:rPr>
      </w:r>
    </w:p>
    <w:p>
      <w:pPr>
        <w:spacing w:after="0" w:line="12531" w:lineRule="exac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997" w:top="1360" w:bottom="1180" w:left="1340" w:right="13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12478" w:lineRule="exact"/>
        <w:ind w:left="10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-249"/>
          <w:sz w:val="20"/>
          <w:szCs w:val="20"/>
        </w:rPr>
        <w:drawing>
          <wp:inline distT="0" distB="0" distL="0" distR="0">
            <wp:extent cx="5882483" cy="7923847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2483" cy="792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position w:val="-249"/>
          <w:sz w:val="20"/>
          <w:szCs w:val="20"/>
        </w:rPr>
      </w:r>
    </w:p>
    <w:p>
      <w:pPr>
        <w:spacing w:after="0" w:line="12478" w:lineRule="exac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997" w:top="1360" w:bottom="1180" w:left="1340" w:right="13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8071" w:lineRule="exact"/>
        <w:ind w:left="10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-160"/>
          <w:sz w:val="20"/>
          <w:szCs w:val="20"/>
        </w:rPr>
        <w:drawing>
          <wp:inline distT="0" distB="0" distL="0" distR="0">
            <wp:extent cx="5902384" cy="5125212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2384" cy="512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position w:val="-160"/>
          <w:sz w:val="20"/>
          <w:szCs w:val="20"/>
        </w:rPr>
      </w:r>
    </w:p>
    <w:sectPr>
      <w:pgSz w:w="12240" w:h="15840"/>
      <w:pgMar w:header="0" w:footer="997" w:top="1360" w:bottom="1180" w:left="1340" w:right="1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.239990pt;margin-top:730.159973pt;width:9.6pt;height:13.05pt;mso-position-horizontal-relative:page;mso-position-vertical-relative:page;z-index:-944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100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Calibri"/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9.359985pt;margin-top:730.159973pt;width:13.3pt;height:13.05pt;mso-position-horizontal-relative:page;mso-position-vertical-relative:page;z-index:-942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100"/>
                    <w:sz w:val="22"/>
                  </w:rPr>
                  <w:t>10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8.359985pt;margin-top:730.159973pt;width:15.3pt;height:13.05pt;mso-position-horizontal-relative:page;mso-position-vertical-relative:page;z-index:-940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100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Calibri"/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48"/>
      <w:ind w:left="100"/>
    </w:pPr>
    <w:rPr>
      <w:rFonts w:ascii="Times New Roman" w:hAnsi="Times New Roman" w:eastAsia="Times New Roman"/>
      <w:b/>
      <w:bCs/>
      <w:sz w:val="28"/>
      <w:szCs w:val="28"/>
    </w:rPr>
  </w:style>
  <w:style w:styleId="BodyText" w:type="paragraph">
    <w:name w:val="Body Text"/>
    <w:basedOn w:val="Normal"/>
    <w:uiPriority w:val="1"/>
    <w:qFormat/>
    <w:pPr>
      <w:ind w:left="119"/>
    </w:pPr>
    <w:rPr>
      <w:rFonts w:ascii="Times New Roman" w:hAnsi="Times New Roman" w:eastAsia="Times New Roman"/>
      <w:sz w:val="28"/>
      <w:szCs w:val="28"/>
    </w:rPr>
  </w:style>
  <w:style w:styleId="Heading1" w:type="paragraph">
    <w:name w:val="Heading 1"/>
    <w:basedOn w:val="Normal"/>
    <w:uiPriority w:val="1"/>
    <w:qFormat/>
    <w:pPr>
      <w:ind w:left="120"/>
      <w:outlineLvl w:val="1"/>
    </w:pPr>
    <w:rPr>
      <w:rFonts w:ascii="Times New Roman" w:hAnsi="Times New Roman" w:eastAsia="Times New Roman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Relationship Id="rId11" Type="http://schemas.openxmlformats.org/officeDocument/2006/relationships/image" Target="media/image4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Karalus, Kim K</dc:creator>
  <dcterms:created xsi:type="dcterms:W3CDTF">2016-05-10T13:54:05Z</dcterms:created>
  <dcterms:modified xsi:type="dcterms:W3CDTF">2016-05-10T13:54:05Z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2016-03-08T00:00:00Z</vt:filetime>
  </property>
  <property fmtid="{D5CDD505-2E9C-101B-9397-08002B2CF9AE}" pid="3" name="Creator">
    <vt:lpwstr>Acrobat PDFMaker 10.1 for Word</vt:lpwstr>
  </property>
  <property fmtid="{D5CDD505-2E9C-101B-9397-08002B2CF9AE}" pid="4" name="LastSaved">
    <vt:filetime>2016-05-10T00:00:00Z</vt:filetime>
  </property>
</Properties>
</file>